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6F" w:rsidRDefault="00422A82">
      <w:pPr>
        <w:jc w:val="center"/>
      </w:pPr>
      <w:bookmarkStart w:id="0" w:name="_GoBack"/>
      <w:bookmarkEnd w:id="0"/>
      <w:r>
        <w:rPr>
          <w:b/>
          <w:color w:val="262626" w:themeColor="text1" w:themeTint="D9"/>
          <w:sz w:val="24"/>
          <w:szCs w:val="24"/>
        </w:rPr>
        <w:t>N.B.T.-grupa d.o.o. u stečaju</w:t>
      </w:r>
    </w:p>
    <w:p w:rsidR="0092406F" w:rsidRDefault="00422A82">
      <w:pPr>
        <w:jc w:val="center"/>
      </w:pPr>
      <w:proofErr w:type="spellStart"/>
      <w:r>
        <w:rPr>
          <w:b/>
          <w:color w:val="262626" w:themeColor="text1" w:themeTint="D9"/>
          <w:sz w:val="24"/>
          <w:szCs w:val="24"/>
        </w:rPr>
        <w:t>Monterol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– </w:t>
      </w:r>
      <w:proofErr w:type="spellStart"/>
      <w:r>
        <w:rPr>
          <w:b/>
          <w:color w:val="262626" w:themeColor="text1" w:themeTint="D9"/>
          <w:sz w:val="24"/>
          <w:szCs w:val="24"/>
        </w:rPr>
        <w:t>Stella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b/>
          <w:color w:val="262626" w:themeColor="text1" w:themeTint="D9"/>
          <w:sz w:val="24"/>
          <w:szCs w:val="24"/>
        </w:rPr>
        <w:t>maris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19 - Umag</w:t>
      </w:r>
    </w:p>
    <w:p w:rsidR="0092406F" w:rsidRDefault="00422A82">
      <w:pPr>
        <w:jc w:val="center"/>
      </w:pPr>
      <w:r>
        <w:rPr>
          <w:b/>
          <w:color w:val="262626" w:themeColor="text1" w:themeTint="D9"/>
          <w:sz w:val="24"/>
          <w:szCs w:val="24"/>
        </w:rPr>
        <w:t>OIB: 10819969532</w:t>
      </w:r>
    </w:p>
    <w:p w:rsidR="0092406F" w:rsidRDefault="00422A82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STEČAJNA UPRAVITELJICA</w:t>
      </w:r>
    </w:p>
    <w:p w:rsidR="0092406F" w:rsidRDefault="00422A82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ANA VIČEVIĆ GRAČANIN, odvjetnica iz Čavli</w:t>
      </w:r>
    </w:p>
    <w:p w:rsidR="0092406F" w:rsidRDefault="00422A82">
      <w:pPr>
        <w:jc w:val="center"/>
      </w:pPr>
      <w:r>
        <w:rPr>
          <w:b/>
          <w:color w:val="262626" w:themeColor="text1" w:themeTint="D9"/>
          <w:sz w:val="24"/>
          <w:szCs w:val="24"/>
        </w:rPr>
        <w:t>ŠUŠNJEVAC 3 – 51 219 ČAVLE</w:t>
      </w:r>
    </w:p>
    <w:p w:rsidR="0092406F" w:rsidRDefault="00422A82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___________________________________________________________________________</w:t>
      </w:r>
    </w:p>
    <w:p w:rsidR="0092406F" w:rsidRDefault="00422A82">
      <w:pPr>
        <w:jc w:val="both"/>
      </w:pPr>
      <w:r>
        <w:rPr>
          <w:color w:val="262626" w:themeColor="text1" w:themeTint="D9"/>
        </w:rPr>
        <w:t>Čavle,</w:t>
      </w:r>
      <w:r>
        <w:rPr>
          <w:color w:val="262626" w:themeColor="text1" w:themeTint="D9"/>
        </w:rPr>
        <w:t xml:space="preserve"> 30. kolovoza 2016. godine</w:t>
      </w:r>
    </w:p>
    <w:p w:rsidR="0092406F" w:rsidRDefault="0092406F">
      <w:pPr>
        <w:jc w:val="right"/>
        <w:rPr>
          <w:rFonts w:ascii="Calibri" w:eastAsia="Calibri" w:hAnsi="Calibri"/>
          <w:color w:val="262626" w:themeColor="text1" w:themeTint="D9"/>
        </w:rPr>
      </w:pPr>
    </w:p>
    <w:p w:rsidR="0092406F" w:rsidRDefault="00422A82">
      <w:pPr>
        <w:jc w:val="right"/>
      </w:pPr>
      <w:r>
        <w:rPr>
          <w:color w:val="262626" w:themeColor="text1" w:themeTint="D9"/>
        </w:rPr>
        <w:t>TRGOVAČKI SUD U PAZINU</w:t>
      </w:r>
    </w:p>
    <w:p w:rsidR="0092406F" w:rsidRDefault="00422A82">
      <w:pPr>
        <w:jc w:val="right"/>
      </w:pPr>
      <w:proofErr w:type="spellStart"/>
      <w:r>
        <w:rPr>
          <w:color w:val="262626" w:themeColor="text1" w:themeTint="D9"/>
        </w:rPr>
        <w:t>Dršćevka</w:t>
      </w:r>
      <w:proofErr w:type="spellEnd"/>
      <w:r>
        <w:rPr>
          <w:color w:val="262626" w:themeColor="text1" w:themeTint="D9"/>
        </w:rPr>
        <w:t xml:space="preserve"> 1</w:t>
      </w:r>
    </w:p>
    <w:p w:rsidR="0092406F" w:rsidRDefault="00422A82">
      <w:pPr>
        <w:jc w:val="right"/>
      </w:pPr>
      <w:r>
        <w:rPr>
          <w:color w:val="262626" w:themeColor="text1" w:themeTint="D9"/>
        </w:rPr>
        <w:t>52 000 Pazin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32"/>
          <w:szCs w:val="32"/>
          <w:u w:val="single"/>
        </w:rPr>
        <w:t>Posl.br. 10 St-339/16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</w:rPr>
      </w:pPr>
    </w:p>
    <w:p w:rsidR="0092406F" w:rsidRDefault="0092406F">
      <w:pPr>
        <w:jc w:val="right"/>
        <w:rPr>
          <w:rFonts w:ascii="Calibri" w:eastAsia="Calibri" w:hAnsi="Calibri"/>
          <w:color w:val="262626" w:themeColor="text1" w:themeTint="D9"/>
        </w:rPr>
      </w:pPr>
    </w:p>
    <w:p w:rsidR="0092406F" w:rsidRDefault="00422A82">
      <w:pPr>
        <w:jc w:val="center"/>
        <w:rPr>
          <w:b/>
          <w:color w:val="262626" w:themeColor="text1" w:themeTint="D9"/>
          <w:sz w:val="28"/>
          <w:szCs w:val="28"/>
        </w:rPr>
      </w:pPr>
      <w:r>
        <w:rPr>
          <w:b/>
          <w:color w:val="262626" w:themeColor="text1" w:themeTint="D9"/>
          <w:sz w:val="28"/>
          <w:szCs w:val="28"/>
        </w:rPr>
        <w:t>IZVJEŠĆE STEČAJNE UPRAVITELJICE</w:t>
      </w:r>
    </w:p>
    <w:p w:rsidR="0092406F" w:rsidRDefault="00422A82">
      <w:pPr>
        <w:jc w:val="center"/>
        <w:rPr>
          <w:b/>
          <w:color w:val="262626" w:themeColor="text1" w:themeTint="D9"/>
          <w:sz w:val="28"/>
          <w:szCs w:val="28"/>
        </w:rPr>
      </w:pPr>
      <w:r>
        <w:rPr>
          <w:b/>
          <w:color w:val="262626" w:themeColor="text1" w:themeTint="D9"/>
          <w:sz w:val="28"/>
          <w:szCs w:val="28"/>
        </w:rPr>
        <w:t>za ispitno i izvještajno ročište</w:t>
      </w:r>
    </w:p>
    <w:p w:rsidR="0092406F" w:rsidRDefault="00422A82">
      <w:pPr>
        <w:jc w:val="center"/>
      </w:pPr>
      <w:r>
        <w:rPr>
          <w:b/>
          <w:color w:val="262626" w:themeColor="text1" w:themeTint="D9"/>
          <w:sz w:val="28"/>
          <w:szCs w:val="28"/>
        </w:rPr>
        <w:t>zakazano za 19. rujna 2016. godine</w:t>
      </w:r>
    </w:p>
    <w:p w:rsidR="0092406F" w:rsidRDefault="0092406F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92406F" w:rsidRDefault="0092406F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92406F" w:rsidRDefault="0092406F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92406F" w:rsidRDefault="0092406F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92406F" w:rsidRDefault="0092406F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92406F" w:rsidRDefault="0092406F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92406F" w:rsidRDefault="00422A82">
      <w:pPr>
        <w:jc w:val="both"/>
        <w:rPr>
          <w:color w:val="262626" w:themeColor="text1" w:themeTint="D9"/>
        </w:rPr>
      </w:pPr>
      <w:r>
        <w:rPr>
          <w:color w:val="262626" w:themeColor="text1" w:themeTint="D9"/>
          <w:sz w:val="24"/>
          <w:szCs w:val="24"/>
        </w:rPr>
        <w:lastRenderedPageBreak/>
        <w:t>SADRŽAJ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1. UVOD..................................</w:t>
      </w:r>
      <w:r>
        <w:rPr>
          <w:color w:val="262626" w:themeColor="text1" w:themeTint="D9"/>
          <w:sz w:val="24"/>
          <w:szCs w:val="24"/>
        </w:rPr>
        <w:t>...................................................................................................3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2. PODUZETE AKTIVNOSTI PO OTVRANJU STEČAJNOG POSTUPKA............................................4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2.1. Preuzimanje dužnikovog </w:t>
      </w:r>
      <w:r>
        <w:rPr>
          <w:color w:val="262626" w:themeColor="text1" w:themeTint="D9"/>
          <w:sz w:val="24"/>
          <w:szCs w:val="24"/>
        </w:rPr>
        <w:t>poslovanja...................................................................................4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2.2. Materijalna imovina stečajnog dužnika...............................................................................4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2.3. Potraživanja od dužnikovih </w:t>
      </w:r>
      <w:r>
        <w:rPr>
          <w:color w:val="262626" w:themeColor="text1" w:themeTint="D9"/>
          <w:sz w:val="24"/>
          <w:szCs w:val="24"/>
        </w:rPr>
        <w:t>dužnika....................................................................................6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2.4. Planirane daljnje aktivnosti.................................................................................................6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3. IZVJEŠĆE O GOSPODARSKOM POLO</w:t>
      </w:r>
      <w:r>
        <w:rPr>
          <w:color w:val="262626" w:themeColor="text1" w:themeTint="D9"/>
          <w:sz w:val="24"/>
          <w:szCs w:val="24"/>
        </w:rPr>
        <w:t>ŽAJU DUŽNIKA I UZROCIMA OTVARANJA STEČAJA........7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3.1. Formalno-pravna obilježja društva......................................................................................7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3.2. Bilanca...................................................................</w:t>
      </w:r>
      <w:r>
        <w:rPr>
          <w:color w:val="262626" w:themeColor="text1" w:themeTint="D9"/>
          <w:sz w:val="24"/>
          <w:szCs w:val="24"/>
        </w:rPr>
        <w:t>..............................................................7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3.2.1. Aktiva bilance...................................................................................................................8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A) Dugotrajna imovina.................................</w:t>
      </w:r>
      <w:r>
        <w:rPr>
          <w:color w:val="262626" w:themeColor="text1" w:themeTint="D9"/>
          <w:sz w:val="24"/>
          <w:szCs w:val="24"/>
        </w:rPr>
        <w:t>..............................................................................9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B) Kratkotrajna imovina...........................................................................................................10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3.2.2. Pasiva bilance......................</w:t>
      </w:r>
      <w:r>
        <w:rPr>
          <w:color w:val="262626" w:themeColor="text1" w:themeTint="D9"/>
          <w:sz w:val="24"/>
          <w:szCs w:val="24"/>
        </w:rPr>
        <w:t>...........................................................................................10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A) Dugoročne obveze...............................................................................................................11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B) Kratkoročne obveze........</w:t>
      </w:r>
      <w:r>
        <w:rPr>
          <w:color w:val="262626" w:themeColor="text1" w:themeTint="D9"/>
          <w:sz w:val="24"/>
          <w:szCs w:val="24"/>
        </w:rPr>
        <w:t>.....................................................................................................11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C) Obveze za zajmove, depozite i sl..........................................................................................12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D) Obveze prema dobavlja</w:t>
      </w:r>
      <w:r>
        <w:rPr>
          <w:color w:val="262626" w:themeColor="text1" w:themeTint="D9"/>
          <w:sz w:val="24"/>
          <w:szCs w:val="24"/>
        </w:rPr>
        <w:t>čima...............................................................................................12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E) Obveza prema zaposlenicima..............................................................................................12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3.3. Pregled imovine i obvez</w:t>
      </w:r>
      <w:r>
        <w:rPr>
          <w:color w:val="262626" w:themeColor="text1" w:themeTint="D9"/>
          <w:sz w:val="24"/>
          <w:szCs w:val="24"/>
        </w:rPr>
        <w:t>a..................................................................................................13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3.4. Račun dobiti i gubitka.......................................................................................................14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4. POLOŽAJ STEČAJNOG </w:t>
      </w:r>
      <w:r>
        <w:rPr>
          <w:color w:val="262626" w:themeColor="text1" w:themeTint="D9"/>
          <w:sz w:val="24"/>
          <w:szCs w:val="24"/>
        </w:rPr>
        <w:t>DUŽNIKA...........................................................................................15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4.1. Popis predmeta stečajne mase i potraživanja...................................................................15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5. TRAŽBINE 1. VIŠEG ISPLATNOG REDA..</w:t>
      </w:r>
      <w:r>
        <w:rPr>
          <w:color w:val="262626" w:themeColor="text1" w:themeTint="D9"/>
          <w:sz w:val="24"/>
          <w:szCs w:val="24"/>
        </w:rPr>
        <w:t>................................................................................16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6. TRAŽBINE 2. VIŠEG ISPLATNOG REDA..................................................................................17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6.1. Osporavani iznosi prijavljenih tražbina.........</w:t>
      </w:r>
      <w:r>
        <w:rPr>
          <w:color w:val="262626" w:themeColor="text1" w:themeTint="D9"/>
          <w:sz w:val="24"/>
          <w:szCs w:val="24"/>
        </w:rPr>
        <w:t>....................................................................17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7. RAZLUČNA PRAVA................................................................................................................17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8. PREGLED IMOVINE I OBVEZA..........................</w:t>
      </w:r>
      <w:r>
        <w:rPr>
          <w:color w:val="262626" w:themeColor="text1" w:themeTint="D9"/>
          <w:sz w:val="24"/>
          <w:szCs w:val="24"/>
        </w:rPr>
        <w:t>.....................................................................18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1. UVOD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Rješenjem Trgovačkog suda u Pazinu </w:t>
      </w:r>
      <w:proofErr w:type="spellStart"/>
      <w:r>
        <w:rPr>
          <w:color w:val="262626" w:themeColor="text1" w:themeTint="D9"/>
          <w:sz w:val="24"/>
          <w:szCs w:val="24"/>
        </w:rPr>
        <w:t>Posl</w:t>
      </w:r>
      <w:proofErr w:type="spellEnd"/>
      <w:r>
        <w:rPr>
          <w:color w:val="262626" w:themeColor="text1" w:themeTint="D9"/>
          <w:sz w:val="24"/>
          <w:szCs w:val="24"/>
        </w:rPr>
        <w:t>. broj 10 St-339/16 od 2. lipnja 2016. godine otvoren je stečajni postupak nad dužnikom N.B.T.-grupa d.o.o. Umag,</w:t>
      </w:r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Maris</w:t>
      </w:r>
      <w:proofErr w:type="spellEnd"/>
      <w:r>
        <w:rPr>
          <w:color w:val="262626" w:themeColor="text1" w:themeTint="D9"/>
          <w:sz w:val="24"/>
          <w:szCs w:val="24"/>
        </w:rPr>
        <w:t xml:space="preserve"> 19, OIB: 1081996953.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Za stečajnog upravitelja imenovana je Ana </w:t>
      </w:r>
      <w:proofErr w:type="spellStart"/>
      <w:r>
        <w:rPr>
          <w:color w:val="262626" w:themeColor="text1" w:themeTint="D9"/>
          <w:sz w:val="24"/>
          <w:szCs w:val="24"/>
        </w:rPr>
        <w:t>Vičević</w:t>
      </w:r>
      <w:proofErr w:type="spellEnd"/>
      <w:r>
        <w:rPr>
          <w:color w:val="262626" w:themeColor="text1" w:themeTint="D9"/>
          <w:sz w:val="24"/>
          <w:szCs w:val="24"/>
        </w:rPr>
        <w:t xml:space="preserve"> Gračanin, odvjetnica iz Čavli, </w:t>
      </w:r>
      <w:proofErr w:type="spellStart"/>
      <w:r>
        <w:rPr>
          <w:color w:val="262626" w:themeColor="text1" w:themeTint="D9"/>
          <w:sz w:val="24"/>
          <w:szCs w:val="24"/>
        </w:rPr>
        <w:t>Šušnejvac</w:t>
      </w:r>
      <w:proofErr w:type="spellEnd"/>
      <w:r>
        <w:rPr>
          <w:color w:val="262626" w:themeColor="text1" w:themeTint="D9"/>
          <w:sz w:val="24"/>
          <w:szCs w:val="24"/>
        </w:rPr>
        <w:t xml:space="preserve"> 3, OIB: 75471893129.</w:t>
      </w:r>
    </w:p>
    <w:p w:rsidR="0092406F" w:rsidRDefault="00422A82">
      <w:pPr>
        <w:jc w:val="both"/>
      </w:pPr>
      <w:r>
        <w:rPr>
          <w:sz w:val="24"/>
          <w:szCs w:val="24"/>
        </w:rPr>
        <w:t>Prijedlog za otvaranje stečajnog postupka podnijela je FINA – Financijska agencija.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Rješenje o otva</w:t>
      </w:r>
      <w:r>
        <w:rPr>
          <w:color w:val="262626" w:themeColor="text1" w:themeTint="D9"/>
          <w:sz w:val="24"/>
          <w:szCs w:val="24"/>
        </w:rPr>
        <w:t>ranju stečajnog postupka s pozivom vjerovnicima da prijave svoje tražbine u roku od 60 dana, kao i da obavijeste stečajnu upraviteljicu o svojim pravima, sukladno odredbama Stečajnog zakona, objavljeno je na e-oglasnoj ploči dana 2. lipnja 2016. godine u 1</w:t>
      </w:r>
      <w:r>
        <w:rPr>
          <w:color w:val="262626" w:themeColor="text1" w:themeTint="D9"/>
          <w:sz w:val="24"/>
          <w:szCs w:val="24"/>
        </w:rPr>
        <w:t>5 sati.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 PODUZETE AKTIVNOSTI PO OTVRANJU STEČAJNOG POSTUPKA</w:t>
      </w: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422A82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2.1. PREUZIMANJE DUŽNIKOVOG POSLOVANJA</w:t>
      </w: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 sukladno svojim ovlastima odmah po imenovanju preuzela upravljanje stečajnog dužnika na način da je od dosadašnjih zakonskih zastupnika društva –  Tadije </w:t>
      </w:r>
      <w:proofErr w:type="spellStart"/>
      <w:r>
        <w:rPr>
          <w:color w:val="262626" w:themeColor="text1" w:themeTint="D9"/>
          <w:sz w:val="24"/>
          <w:szCs w:val="24"/>
        </w:rPr>
        <w:t>Eranovića</w:t>
      </w:r>
      <w:proofErr w:type="spellEnd"/>
      <w:r>
        <w:rPr>
          <w:color w:val="262626" w:themeColor="text1" w:themeTint="D9"/>
          <w:sz w:val="24"/>
          <w:szCs w:val="24"/>
        </w:rPr>
        <w:t xml:space="preserve"> iz Solina, Don Mihanovića 6, OIB: 80071231345, Borivoja </w:t>
      </w:r>
      <w:proofErr w:type="spellStart"/>
      <w:r>
        <w:rPr>
          <w:color w:val="262626" w:themeColor="text1" w:themeTint="D9"/>
          <w:sz w:val="24"/>
          <w:szCs w:val="24"/>
        </w:rPr>
        <w:t>Čuline</w:t>
      </w:r>
      <w:proofErr w:type="spellEnd"/>
      <w:r>
        <w:rPr>
          <w:color w:val="262626" w:themeColor="text1" w:themeTint="D9"/>
          <w:sz w:val="24"/>
          <w:szCs w:val="24"/>
        </w:rPr>
        <w:t xml:space="preserve"> iz </w:t>
      </w:r>
      <w:r>
        <w:rPr>
          <w:color w:val="262626" w:themeColor="text1" w:themeTint="D9"/>
          <w:sz w:val="24"/>
          <w:szCs w:val="24"/>
        </w:rPr>
        <w:t xml:space="preserve">Velike Gorice, </w:t>
      </w:r>
      <w:proofErr w:type="spellStart"/>
      <w:r>
        <w:rPr>
          <w:color w:val="262626" w:themeColor="text1" w:themeTint="D9"/>
          <w:sz w:val="24"/>
          <w:szCs w:val="24"/>
        </w:rPr>
        <w:t>Rakitovec</w:t>
      </w:r>
      <w:proofErr w:type="spellEnd"/>
      <w:r>
        <w:rPr>
          <w:color w:val="262626" w:themeColor="text1" w:themeTint="D9"/>
          <w:sz w:val="24"/>
          <w:szCs w:val="24"/>
        </w:rPr>
        <w:t xml:space="preserve"> 110 i </w:t>
      </w:r>
      <w:proofErr w:type="spellStart"/>
      <w:r>
        <w:rPr>
          <w:color w:val="262626" w:themeColor="text1" w:themeTint="D9"/>
          <w:sz w:val="24"/>
          <w:szCs w:val="24"/>
        </w:rPr>
        <w:t>Nanda</w:t>
      </w:r>
      <w:proofErr w:type="spellEnd"/>
      <w:r>
        <w:rPr>
          <w:color w:val="262626" w:themeColor="text1" w:themeTint="D9"/>
          <w:sz w:val="24"/>
          <w:szCs w:val="24"/>
        </w:rPr>
        <w:t xml:space="preserve"> Kosa iz Slavonskog Broda, Kraljice Jelene 6, putem mobitela pribavila sve podatke potrebne za sastav ovog Izvješća te putem e-</w:t>
      </w:r>
      <w:proofErr w:type="spellStart"/>
      <w:r>
        <w:rPr>
          <w:color w:val="262626" w:themeColor="text1" w:themeTint="D9"/>
          <w:sz w:val="24"/>
          <w:szCs w:val="24"/>
        </w:rPr>
        <w:t>maila</w:t>
      </w:r>
      <w:proofErr w:type="spellEnd"/>
      <w:r>
        <w:rPr>
          <w:color w:val="262626" w:themeColor="text1" w:themeTint="D9"/>
          <w:sz w:val="24"/>
          <w:szCs w:val="24"/>
        </w:rPr>
        <w:t xml:space="preserve"> preuzela postojeću knjigovodstveno - računovodstvenu dokumentaciju zajedno sa popisom i</w:t>
      </w:r>
      <w:r>
        <w:rPr>
          <w:color w:val="262626" w:themeColor="text1" w:themeTint="D9"/>
          <w:sz w:val="24"/>
          <w:szCs w:val="24"/>
        </w:rPr>
        <w:t xml:space="preserve">movine, sporovima u tijeku, podacima o radnicima i druge potrebne podatke. 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Stečajna upraviteljica je poduzela radnje sukladno Čl. 88 i Čl. 89. Stečajnog zakona i to: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1) podnijela zahtjev za otvaranje žiro-račun društva u stečaju u Erste &amp; </w:t>
      </w:r>
      <w:proofErr w:type="spellStart"/>
      <w:r>
        <w:rPr>
          <w:color w:val="262626" w:themeColor="text1" w:themeTint="D9"/>
          <w:sz w:val="24"/>
          <w:szCs w:val="24"/>
        </w:rPr>
        <w:t>Steiermarkische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r>
        <w:rPr>
          <w:color w:val="262626" w:themeColor="text1" w:themeTint="D9"/>
          <w:sz w:val="24"/>
          <w:szCs w:val="24"/>
        </w:rPr>
        <w:t>banci d.d. Rijeka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2) dala izraditi pečat na način da na istom piše „N.B.T.-grupa d.o.o. u stečaju, Umag,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Maris</w:t>
      </w:r>
      <w:proofErr w:type="spellEnd"/>
      <w:r>
        <w:rPr>
          <w:color w:val="262626" w:themeColor="text1" w:themeTint="D9"/>
          <w:sz w:val="24"/>
          <w:szCs w:val="24"/>
        </w:rPr>
        <w:t xml:space="preserve"> 19, OIB: 1081996953“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3) izvršila primopredaju poslovne dokumentacije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4) preuzela knjigovodstvenu dokumentaciju (putem e-</w:t>
      </w:r>
      <w:proofErr w:type="spellStart"/>
      <w:r>
        <w:rPr>
          <w:color w:val="262626" w:themeColor="text1" w:themeTint="D9"/>
          <w:sz w:val="24"/>
          <w:szCs w:val="24"/>
        </w:rPr>
        <w:t>maila</w:t>
      </w:r>
      <w:proofErr w:type="spellEnd"/>
      <w:r>
        <w:rPr>
          <w:color w:val="262626" w:themeColor="text1" w:themeTint="D9"/>
          <w:sz w:val="24"/>
          <w:szCs w:val="24"/>
        </w:rPr>
        <w:t>)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5</w:t>
      </w:r>
      <w:r>
        <w:rPr>
          <w:color w:val="262626" w:themeColor="text1" w:themeTint="D9"/>
          <w:sz w:val="24"/>
          <w:szCs w:val="24"/>
        </w:rPr>
        <w:t>) dala izraditi završna financijska izvješća na dan otvaranja stečajnog postupka dana 2. lipnja 2016.</w:t>
      </w:r>
    </w:p>
    <w:p w:rsidR="0092406F" w:rsidRDefault="0092406F">
      <w:pPr>
        <w:jc w:val="both"/>
        <w:rPr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2.2. MATERIJALNA IMOVINA STEČAJNOG DUŽNIKA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Utvrđeno je da materijalnu imovine u vlasništvu  N.B.T.-grupe d.o.o. u stečaju  čine slijedeće stvari i uređaj</w:t>
      </w:r>
      <w:r>
        <w:rPr>
          <w:color w:val="262626" w:themeColor="text1" w:themeTint="D9"/>
          <w:sz w:val="24"/>
          <w:szCs w:val="24"/>
        </w:rPr>
        <w:t>i: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1) zemljište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2) zemljište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3) stan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4) parkirno mjesto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5) parkirno mjesto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7) parkirno mjesto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8) spremište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9) spremište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10) spremište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11) kuhinja </w:t>
      </w:r>
      <w:proofErr w:type="spellStart"/>
      <w:r>
        <w:rPr>
          <w:color w:val="262626" w:themeColor="text1" w:themeTint="D9"/>
          <w:sz w:val="24"/>
          <w:szCs w:val="24"/>
        </w:rPr>
        <w:t>Lux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bianco</w:t>
      </w:r>
      <w:proofErr w:type="spellEnd"/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12) ploča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staklokeramika</w:t>
      </w:r>
      <w:proofErr w:type="spellEnd"/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13) pećnica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14) perilica </w:t>
      </w:r>
      <w:proofErr w:type="spellStart"/>
      <w:r>
        <w:rPr>
          <w:color w:val="262626" w:themeColor="text1" w:themeTint="D9"/>
          <w:sz w:val="24"/>
          <w:szCs w:val="24"/>
        </w:rPr>
        <w:t>Ariston</w:t>
      </w:r>
      <w:proofErr w:type="spellEnd"/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15) hladnjak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16) ovalni</w:t>
      </w:r>
      <w:r>
        <w:rPr>
          <w:color w:val="262626" w:themeColor="text1" w:themeTint="D9"/>
          <w:sz w:val="24"/>
          <w:szCs w:val="24"/>
        </w:rPr>
        <w:t xml:space="preserve"> stol i stolice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17) sjedeća garnitura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18) stolić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19) stol i stolice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20)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21)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  <w:r>
        <w:rPr>
          <w:color w:val="262626" w:themeColor="text1" w:themeTint="D9"/>
          <w:sz w:val="24"/>
          <w:szCs w:val="24"/>
        </w:rPr>
        <w:t xml:space="preserve"> 4b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22)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  <w:r>
        <w:rPr>
          <w:color w:val="262626" w:themeColor="text1" w:themeTint="D9"/>
          <w:sz w:val="24"/>
          <w:szCs w:val="24"/>
        </w:rPr>
        <w:t xml:space="preserve"> 4c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23) rasvjetna oprema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24) </w:t>
      </w:r>
      <w:proofErr w:type="spellStart"/>
      <w:r>
        <w:rPr>
          <w:color w:val="262626" w:themeColor="text1" w:themeTint="D9"/>
          <w:sz w:val="24"/>
          <w:szCs w:val="24"/>
        </w:rPr>
        <w:t>Laufen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Alessi</w:t>
      </w:r>
      <w:proofErr w:type="spellEnd"/>
      <w:r>
        <w:rPr>
          <w:color w:val="262626" w:themeColor="text1" w:themeTint="D9"/>
          <w:sz w:val="24"/>
          <w:szCs w:val="24"/>
        </w:rPr>
        <w:t xml:space="preserve"> školjka viseća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25) Dolomite školjka </w:t>
      </w:r>
      <w:proofErr w:type="spellStart"/>
      <w:r>
        <w:rPr>
          <w:color w:val="262626" w:themeColor="text1" w:themeTint="D9"/>
          <w:sz w:val="24"/>
          <w:szCs w:val="24"/>
        </w:rPr>
        <w:t>swet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life</w:t>
      </w:r>
      <w:proofErr w:type="spellEnd"/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26) </w:t>
      </w:r>
      <w:proofErr w:type="spellStart"/>
      <w:r>
        <w:rPr>
          <w:color w:val="262626" w:themeColor="text1" w:themeTint="D9"/>
          <w:sz w:val="24"/>
          <w:szCs w:val="24"/>
        </w:rPr>
        <w:t>Gio</w:t>
      </w:r>
      <w:proofErr w:type="spellEnd"/>
      <w:r>
        <w:rPr>
          <w:color w:val="262626" w:themeColor="text1" w:themeTint="D9"/>
          <w:sz w:val="24"/>
          <w:szCs w:val="24"/>
        </w:rPr>
        <w:t xml:space="preserve"> stolica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27) trosjed </w:t>
      </w:r>
      <w:proofErr w:type="spellStart"/>
      <w:r>
        <w:rPr>
          <w:color w:val="262626" w:themeColor="text1" w:themeTint="D9"/>
          <w:sz w:val="24"/>
          <w:szCs w:val="24"/>
        </w:rPr>
        <w:t>tahira</w:t>
      </w:r>
      <w:proofErr w:type="spellEnd"/>
      <w:r>
        <w:rPr>
          <w:color w:val="262626" w:themeColor="text1" w:themeTint="D9"/>
          <w:sz w:val="24"/>
          <w:szCs w:val="24"/>
        </w:rPr>
        <w:t xml:space="preserve"> koža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28) fotelja </w:t>
      </w:r>
      <w:proofErr w:type="spellStart"/>
      <w:r>
        <w:rPr>
          <w:color w:val="262626" w:themeColor="text1" w:themeTint="D9"/>
          <w:sz w:val="24"/>
          <w:szCs w:val="24"/>
        </w:rPr>
        <w:t>tahira</w:t>
      </w:r>
      <w:proofErr w:type="spellEnd"/>
      <w:r>
        <w:rPr>
          <w:color w:val="262626" w:themeColor="text1" w:themeTint="D9"/>
          <w:sz w:val="24"/>
          <w:szCs w:val="24"/>
        </w:rPr>
        <w:t xml:space="preserve"> koža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29) namještaja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30) televizor Sony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 xml:space="preserve">31) DVD </w:t>
      </w:r>
      <w:proofErr w:type="spellStart"/>
      <w:r>
        <w:rPr>
          <w:color w:val="262626" w:themeColor="text1" w:themeTint="D9"/>
          <w:sz w:val="24"/>
          <w:szCs w:val="24"/>
        </w:rPr>
        <w:t>Player</w:t>
      </w:r>
      <w:proofErr w:type="spellEnd"/>
      <w:r>
        <w:rPr>
          <w:color w:val="262626" w:themeColor="text1" w:themeTint="D9"/>
          <w:sz w:val="24"/>
          <w:szCs w:val="24"/>
        </w:rPr>
        <w:t xml:space="preserve"> Sony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32) Stolica </w:t>
      </w:r>
      <w:proofErr w:type="spellStart"/>
      <w:r>
        <w:rPr>
          <w:color w:val="262626" w:themeColor="text1" w:themeTint="D9"/>
          <w:sz w:val="24"/>
          <w:szCs w:val="24"/>
        </w:rPr>
        <w:t>Goa</w:t>
      </w:r>
      <w:proofErr w:type="spellEnd"/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33) Stol Metropole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34) Digitalni satelitski sustav</w:t>
      </w:r>
    </w:p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Imovinu su još činila 2 automobila uzeta putem </w:t>
      </w:r>
      <w:proofErr w:type="spellStart"/>
      <w:r>
        <w:rPr>
          <w:color w:val="262626" w:themeColor="text1" w:themeTint="D9"/>
          <w:sz w:val="24"/>
          <w:szCs w:val="24"/>
        </w:rPr>
        <w:t>leasinga</w:t>
      </w:r>
      <w:proofErr w:type="spellEnd"/>
      <w:r>
        <w:rPr>
          <w:color w:val="262626" w:themeColor="text1" w:themeTint="D9"/>
          <w:sz w:val="24"/>
          <w:szCs w:val="24"/>
        </w:rPr>
        <w:t>, te su ista i vraćena, te 1 mobitel.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napominje da namještaj ista nije vidjela niti popisala, već se kao takav vodi u popisu dugotrajne imovine. Sa kupcem stana, Goranom </w:t>
      </w:r>
      <w:proofErr w:type="spellStart"/>
      <w:r>
        <w:rPr>
          <w:color w:val="262626" w:themeColor="text1" w:themeTint="D9"/>
          <w:sz w:val="24"/>
          <w:szCs w:val="24"/>
        </w:rPr>
        <w:t>Križenecom</w:t>
      </w:r>
      <w:proofErr w:type="spellEnd"/>
      <w:r>
        <w:rPr>
          <w:color w:val="262626" w:themeColor="text1" w:themeTint="D9"/>
          <w:sz w:val="24"/>
          <w:szCs w:val="24"/>
        </w:rPr>
        <w:t xml:space="preserve"> iz Varaždina stečajna upraviteljica nije uspjela stupiti u kontakt iako je pokušala u više</w:t>
      </w:r>
      <w:r>
        <w:rPr>
          <w:color w:val="262626" w:themeColor="text1" w:themeTint="D9"/>
          <w:sz w:val="24"/>
          <w:szCs w:val="24"/>
        </w:rPr>
        <w:t xml:space="preserve"> navrata.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Iako se radi o namještaju i uređajima koji su nabavljeni još 2007. godine i knjigovodstvena im je vrijednost jednaka 0, valja napomenuti da se radi o vrijednom namještaju koji i danas na tržištu može postići određenu cijenu.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Stoga, imovina stečaj</w:t>
      </w:r>
      <w:r>
        <w:rPr>
          <w:color w:val="262626" w:themeColor="text1" w:themeTint="D9"/>
          <w:sz w:val="24"/>
          <w:szCs w:val="24"/>
        </w:rPr>
        <w:t>nog dužnika ima vrijednost koja će omogućiti vođenje stečajnog postupka.</w:t>
      </w:r>
    </w:p>
    <w:p w:rsidR="0092406F" w:rsidRDefault="0092406F">
      <w:pPr>
        <w:jc w:val="both"/>
        <w:rPr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2.3. POTRAŽIVANJA OD DUŽNIKOVIH DUŽNIKA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Društvo u stečaju ima potraživanja </w:t>
      </w:r>
      <w:bookmarkStart w:id="1" w:name="__DdeLink__2430_1820810901"/>
      <w:r>
        <w:rPr>
          <w:color w:val="262626" w:themeColor="text1" w:themeTint="D9"/>
          <w:sz w:val="24"/>
          <w:szCs w:val="24"/>
        </w:rPr>
        <w:t>p</w:t>
      </w:r>
      <w:bookmarkEnd w:id="1"/>
      <w:r>
        <w:rPr>
          <w:color w:val="262626" w:themeColor="text1" w:themeTint="D9"/>
          <w:sz w:val="24"/>
          <w:szCs w:val="24"/>
        </w:rPr>
        <w:t>o osnovu zajmova danih članovima uprave i zaposlenicima i to: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-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u iznosu od 19.459,93 kn + </w:t>
      </w:r>
      <w:r>
        <w:rPr>
          <w:color w:val="262626" w:themeColor="text1" w:themeTint="D9"/>
          <w:sz w:val="24"/>
          <w:szCs w:val="24"/>
        </w:rPr>
        <w:t>2.100,03 kn, ukupno: 221.559,96 kn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- </w:t>
      </w:r>
      <w:proofErr w:type="spellStart"/>
      <w:r>
        <w:rPr>
          <w:color w:val="262626" w:themeColor="text1" w:themeTint="D9"/>
          <w:sz w:val="24"/>
          <w:szCs w:val="24"/>
        </w:rPr>
        <w:t>Nando</w:t>
      </w:r>
      <w:proofErr w:type="spellEnd"/>
      <w:r>
        <w:rPr>
          <w:color w:val="262626" w:themeColor="text1" w:themeTint="D9"/>
          <w:sz w:val="24"/>
          <w:szCs w:val="24"/>
        </w:rPr>
        <w:t xml:space="preserve"> Kos u iznosu od 106.615,59 kn + 14.347,83 kn, ukupno: 120.963,42 kn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-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33.201,05 kn + 14.511,40 kn, ukupno: 47.712,45 kn</w:t>
      </w:r>
    </w:p>
    <w:p w:rsidR="0092406F" w:rsidRDefault="0092406F">
      <w:pPr>
        <w:jc w:val="both"/>
        <w:rPr>
          <w:rFonts w:ascii="Calibri" w:eastAsia="Calibri" w:hAnsi="Calibri"/>
          <w:b/>
          <w:bCs/>
          <w:color w:val="262626" w:themeColor="text1" w:themeTint="D9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2.4. PLANIRANE DALJNJE AKTIVNOSTI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Stečajna upraviteljica predlaže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</w:t>
      </w:r>
      <w:r>
        <w:rPr>
          <w:color w:val="262626" w:themeColor="text1" w:themeTint="D9"/>
          <w:sz w:val="24"/>
          <w:szCs w:val="24"/>
        </w:rPr>
        <w:t xml:space="preserve"> direktnom pogodbom prodati namještaj i uređaje i tako stvoriti sredstva za vođenje postupka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direktnom prodajom prodati parkirna mjesta i spremišta u zgradi prema cijenama koje se na tržištu mogu dobiti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- putem suda prodati zemljišta u Slavonskom Brodu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</w:t>
      </w:r>
      <w:r>
        <w:rPr>
          <w:color w:val="262626" w:themeColor="text1" w:themeTint="D9"/>
          <w:sz w:val="24"/>
          <w:szCs w:val="24"/>
        </w:rPr>
        <w:t xml:space="preserve">  dužnikove dužnike obavijestiti o obvezi plaćanja</w:t>
      </w: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3. IZVJEŠĆE O GOSPODARSKOM POLOŽAJU DUŽNIKA I UZROCIMA OTVRANJA STEČAJA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3.1. FORMALNO-PRAVNA OBILJEŽJA DRUŠTVA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Izjava o osnivanju N.B.T.-grupa d.o.o., društva s ograničenom odgovornošću, sastavljena je </w:t>
      </w:r>
      <w:r>
        <w:rPr>
          <w:color w:val="262626" w:themeColor="text1" w:themeTint="D9"/>
          <w:sz w:val="24"/>
          <w:szCs w:val="24"/>
        </w:rPr>
        <w:t xml:space="preserve">dana 26. siječnja 2007. godine. 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Odlukom članova društva od 7. studenog 2008. godine izmijenjene su odredbe Društvenog ugovora.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Matični br. društva je 130013529, a OIB: 10819969532.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Djelatnost kojim se bavilo društvo je prvenstveno građenje, projektiranje </w:t>
      </w:r>
      <w:r>
        <w:rPr>
          <w:color w:val="262626" w:themeColor="text1" w:themeTint="D9"/>
          <w:sz w:val="24"/>
          <w:szCs w:val="24"/>
        </w:rPr>
        <w:t>i nadzor nad gradnjom, izvođenje investicijskih radova, poslovanje nekretninama, iznajmljivanje strojeva i opreme, kupnja i prodaja robe, te drugi poslovi.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Jedini osnivač društva bio je: Tadija </w:t>
      </w:r>
      <w:proofErr w:type="spellStart"/>
      <w:r>
        <w:rPr>
          <w:color w:val="262626" w:themeColor="text1" w:themeTint="D9"/>
          <w:sz w:val="24"/>
          <w:szCs w:val="24"/>
        </w:rPr>
        <w:t>Eranović</w:t>
      </w:r>
      <w:proofErr w:type="spellEnd"/>
      <w:r>
        <w:rPr>
          <w:color w:val="262626" w:themeColor="text1" w:themeTint="D9"/>
          <w:sz w:val="24"/>
          <w:szCs w:val="24"/>
        </w:rPr>
        <w:t xml:space="preserve"> iz Solina, Don Mihanovićeva 6, OIB: 80071231345, a ko</w:t>
      </w:r>
      <w:r>
        <w:rPr>
          <w:color w:val="262626" w:themeColor="text1" w:themeTint="D9"/>
          <w:sz w:val="24"/>
          <w:szCs w:val="24"/>
        </w:rPr>
        <w:t xml:space="preserve">ji je ujedno i osoba ovlaštena za zastupanje društva i to samostalno i pojedinačno. Osim navedenoga samostalno i pojedinačno zastupali su društvo i: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iz Velike Gorice i </w:t>
      </w:r>
      <w:proofErr w:type="spellStart"/>
      <w:r>
        <w:rPr>
          <w:color w:val="262626" w:themeColor="text1" w:themeTint="D9"/>
          <w:sz w:val="24"/>
          <w:szCs w:val="24"/>
        </w:rPr>
        <w:t>Nando</w:t>
      </w:r>
      <w:proofErr w:type="spellEnd"/>
      <w:r>
        <w:rPr>
          <w:color w:val="262626" w:themeColor="text1" w:themeTint="D9"/>
          <w:sz w:val="24"/>
          <w:szCs w:val="24"/>
        </w:rPr>
        <w:t xml:space="preserve"> Kos iz Slavonskog Broda.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Pravni oblik društva jest društvo s ograni</w:t>
      </w:r>
      <w:r>
        <w:rPr>
          <w:color w:val="262626" w:themeColor="text1" w:themeTint="D9"/>
          <w:sz w:val="24"/>
          <w:szCs w:val="24"/>
        </w:rPr>
        <w:t>čenom odgovornošću.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Temeljni kapital društva je iznosio 21.000,00 kn.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Činjenica otvaranja stečajnog postupka nad LANCET d.o.o. je upisana u sudski registar. Dana 16. svibnja 2016. godine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Društvo je u potpunosti prestalo s radom tijekom 2013. godine.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Financ</w:t>
      </w:r>
      <w:r>
        <w:rPr>
          <w:color w:val="262626" w:themeColor="text1" w:themeTint="D9"/>
          <w:sz w:val="24"/>
          <w:szCs w:val="24"/>
        </w:rPr>
        <w:t>ijska izvješća predana su za 2012. godinu a kasnije nisu više predavana.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Nakon 2013. godine knjigovodstvo više nije vođeno.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3.2. BILANCA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  <w:rPr>
          <w:color w:val="262626" w:themeColor="text1" w:themeTint="D9"/>
        </w:rPr>
      </w:pPr>
      <w:r>
        <w:rPr>
          <w:color w:val="262626" w:themeColor="text1" w:themeTint="D9"/>
          <w:sz w:val="24"/>
          <w:szCs w:val="24"/>
        </w:rPr>
        <w:lastRenderedPageBreak/>
        <w:t>Bilanca daje sustavni pregled imovine, kapitala i obveza na dan 31. prosinca razmatranih godina. U ovom izvještaju po</w:t>
      </w:r>
      <w:r>
        <w:rPr>
          <w:color w:val="262626" w:themeColor="text1" w:themeTint="D9"/>
          <w:sz w:val="24"/>
          <w:szCs w:val="24"/>
        </w:rPr>
        <w:t>sebno će biti dan osvrt na aktivu, a posebno na pasivu bilance.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3.2.1. AKTIVA BILANCE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U aktivi se daje prikaz stanje imovine stečajnog dužnika. 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Ukupna aktiva prema </w:t>
      </w:r>
      <w:proofErr w:type="spellStart"/>
      <w:r>
        <w:rPr>
          <w:color w:val="262626" w:themeColor="text1" w:themeTint="D9"/>
          <w:sz w:val="24"/>
          <w:szCs w:val="24"/>
        </w:rPr>
        <w:t>bilančanim</w:t>
      </w:r>
      <w:proofErr w:type="spellEnd"/>
      <w:r>
        <w:rPr>
          <w:color w:val="262626" w:themeColor="text1" w:themeTint="D9"/>
          <w:sz w:val="24"/>
          <w:szCs w:val="24"/>
        </w:rPr>
        <w:t xml:space="preserve"> pozicijama na dan 31. prosinca 2011. godine, 31. prosinca 2012. i dan 31. pros</w:t>
      </w:r>
      <w:r>
        <w:rPr>
          <w:color w:val="262626" w:themeColor="text1" w:themeTint="D9"/>
          <w:sz w:val="24"/>
          <w:szCs w:val="24"/>
        </w:rPr>
        <w:t>inca 2013. godine kretala se kakao slijedi:</w:t>
      </w:r>
    </w:p>
    <w:tbl>
      <w:tblPr>
        <w:tblStyle w:val="Reetkatablice"/>
        <w:tblW w:w="9300" w:type="dxa"/>
        <w:tblInd w:w="-8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26"/>
        <w:gridCol w:w="2325"/>
        <w:gridCol w:w="2325"/>
        <w:gridCol w:w="2324"/>
      </w:tblGrid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OPIS</w:t>
            </w:r>
          </w:p>
          <w:p w:rsidR="0092406F" w:rsidRDefault="0092406F">
            <w:pPr>
              <w:spacing w:after="0" w:line="240" w:lineRule="auto"/>
              <w:jc w:val="both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31.12.2011.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31.12.2012.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31.12.2013.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A) Dugotrajna imovina</w:t>
            </w:r>
          </w:p>
          <w:p w:rsidR="0092406F" w:rsidRDefault="0092406F">
            <w:pPr>
              <w:spacing w:after="0" w:line="240" w:lineRule="auto"/>
              <w:jc w:val="both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bookmarkStart w:id="2" w:name="__DdeLink__1185_1820810901"/>
            <w:bookmarkEnd w:id="2"/>
            <w:r>
              <w:rPr>
                <w:color w:val="262626" w:themeColor="text1" w:themeTint="D9"/>
                <w:sz w:val="24"/>
                <w:szCs w:val="24"/>
              </w:rPr>
              <w:t>2.418.058,00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2.318.111,00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2.219.912,00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I. Nematerijalna imovina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rFonts w:ascii="Calibri" w:eastAsia="Calibri" w:hAnsi="Calibri"/>
                <w:color w:val="262626" w:themeColor="text1" w:themeTint="D9"/>
              </w:rPr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II. Materijalna imovina</w:t>
            </w:r>
          </w:p>
          <w:p w:rsidR="0092406F" w:rsidRDefault="0092406F">
            <w:pPr>
              <w:spacing w:after="0" w:line="240" w:lineRule="auto"/>
              <w:jc w:val="both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2.268.058,00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2.168.111,00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2.069.912,00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1. </w:t>
            </w:r>
            <w:r>
              <w:rPr>
                <w:color w:val="262626" w:themeColor="text1" w:themeTint="D9"/>
                <w:sz w:val="24"/>
                <w:szCs w:val="24"/>
              </w:rPr>
              <w:t>Zemljište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837.147,00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837.147,00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   837.147,00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2. Građevinski objekti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1.195.496,00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1.165.166,00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1.134.836,00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3. Alati</w:t>
            </w:r>
          </w:p>
          <w:p w:rsidR="0092406F" w:rsidRDefault="0092406F">
            <w:pPr>
              <w:spacing w:after="0" w:line="240" w:lineRule="auto"/>
              <w:jc w:val="both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235.415,00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165.798,00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   97.929,00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III. Dugotrajna financijska imovina</w:t>
            </w:r>
          </w:p>
          <w:p w:rsidR="0092406F" w:rsidRDefault="0092406F">
            <w:pPr>
              <w:spacing w:after="0" w:line="240" w:lineRule="auto"/>
              <w:jc w:val="both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 150.000,00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150.000,00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   150.000,00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C) </w:t>
            </w:r>
            <w:r>
              <w:rPr>
                <w:color w:val="262626" w:themeColor="text1" w:themeTint="D9"/>
                <w:sz w:val="24"/>
                <w:szCs w:val="24"/>
              </w:rPr>
              <w:t>Kratkotrajna  imovina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 177.542,00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181.723,00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bookmarkStart w:id="3" w:name="__DdeLink__1064_235392273"/>
            <w:bookmarkEnd w:id="3"/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185.718,00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I. Zalihe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II. Potraživanja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    51.466,00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   55.647,00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    59.642,00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1. Potraživanja od kupaca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    30.087,00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   38.699,00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    42.760,00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2. Potraživanja od države i drugih </w:t>
            </w:r>
            <w:r>
              <w:t>institucija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     6.868,00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    2.437,00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  2.371,00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>3. Ostala potraživanja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   14.511,00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   14.511,00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 14.511,00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>III. Kratkotrajna financijska imovina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  126.076,00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126.076,00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126.076,00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Dani zajmovi, </w:t>
            </w:r>
            <w:r>
              <w:t xml:space="preserve">depoziti </w:t>
            </w:r>
            <w:proofErr w:type="spellStart"/>
            <w:r>
              <w:t>isl</w:t>
            </w:r>
            <w:proofErr w:type="spellEnd"/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  126.076,00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  126.076,00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 126.076,00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lastRenderedPageBreak/>
              <w:t>IV. Novac u banci i blagajni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D) Plaćeni troškovi budućeg razdoblja i nedospjela naplata prihoda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AKTIVA UKUPNO (A+B+C)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2.595.600,00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2.499.834,00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2.405.630,00</w:t>
            </w:r>
          </w:p>
        </w:tc>
      </w:tr>
    </w:tbl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Dana 2. lipnja</w:t>
      </w:r>
      <w:r>
        <w:rPr>
          <w:color w:val="262626" w:themeColor="text1" w:themeTint="D9"/>
          <w:sz w:val="24"/>
          <w:szCs w:val="24"/>
        </w:rPr>
        <w:t xml:space="preserve"> 2016. godine otvoren je stečajni postupak.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Godišnji financijski izvještaji koji uključuju bilancu i račun dobiti i gubitaka dužnika na dan 2. lipnja 2016. godine, sastavlja se po nalogu stečajne upraviteljice. Navedeni izvještaj gotovo je nemoguće sa točn</w:t>
      </w:r>
      <w:r>
        <w:rPr>
          <w:color w:val="262626" w:themeColor="text1" w:themeTint="D9"/>
          <w:sz w:val="24"/>
          <w:szCs w:val="24"/>
        </w:rPr>
        <w:t xml:space="preserve">ošću napraviti jer knjigovodstvo 3 godine nije vođeno. Ovlaštene osobe društva u stečaju gotovo je nemoguće uloviti, jedini s kojim smo uspjeli stupiti u kontakt jest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koji raspolaže sa jako malo podataka.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 xml:space="preserve"> A) DUGOTRAJNA IMOVINA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Dugotrajne </w:t>
      </w:r>
      <w:r>
        <w:rPr>
          <w:color w:val="262626" w:themeColor="text1" w:themeTint="D9"/>
          <w:sz w:val="24"/>
          <w:szCs w:val="24"/>
        </w:rPr>
        <w:t xml:space="preserve">imovina na dan 2. lipnja 2016. godine  sastojala se od građevinskog objekta – stana, 3 parkirna mjesta i 3 spremišta u Umagu, 2 građevinska zemljišta u Slavonskom brodu te namještaja i uređaja (TV, kućanski aparati) koji se nalaze u stanu u Umagu. 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Dugotra</w:t>
      </w:r>
      <w:r>
        <w:rPr>
          <w:color w:val="262626" w:themeColor="text1" w:themeTint="D9"/>
          <w:sz w:val="24"/>
          <w:szCs w:val="24"/>
        </w:rPr>
        <w:t xml:space="preserve">jna imovina je iskazana u Bilanci na dan 31. prosinca 2013. godine u vrijednosti od  </w:t>
      </w:r>
      <w:r>
        <w:rPr>
          <w:rFonts w:eastAsia="Calibri"/>
          <w:color w:val="262626" w:themeColor="text1" w:themeTint="D9"/>
          <w:sz w:val="24"/>
          <w:szCs w:val="24"/>
        </w:rPr>
        <w:t>2.219.912,00</w:t>
      </w:r>
      <w:r>
        <w:rPr>
          <w:color w:val="262626" w:themeColor="text1" w:themeTint="D9"/>
          <w:sz w:val="24"/>
          <w:szCs w:val="24"/>
        </w:rPr>
        <w:t xml:space="preserve"> kn.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U međuvremenu je stan označen kao nekretnina oznake </w:t>
      </w:r>
      <w:proofErr w:type="spellStart"/>
      <w:r>
        <w:rPr>
          <w:color w:val="262626" w:themeColor="text1" w:themeTint="D9"/>
          <w:sz w:val="24"/>
          <w:szCs w:val="24"/>
        </w:rPr>
        <w:t>k.č</w:t>
      </w:r>
      <w:proofErr w:type="spellEnd"/>
      <w:r>
        <w:rPr>
          <w:color w:val="262626" w:themeColor="text1" w:themeTint="D9"/>
          <w:sz w:val="24"/>
          <w:szCs w:val="24"/>
        </w:rPr>
        <w:t xml:space="preserve">. 125271, u naravi kuća i dvorište, upisana u </w:t>
      </w:r>
      <w:proofErr w:type="spellStart"/>
      <w:r>
        <w:rPr>
          <w:color w:val="262626" w:themeColor="text1" w:themeTint="D9"/>
          <w:sz w:val="24"/>
          <w:szCs w:val="24"/>
        </w:rPr>
        <w:t>Z.k</w:t>
      </w:r>
      <w:proofErr w:type="spellEnd"/>
      <w:r>
        <w:rPr>
          <w:color w:val="262626" w:themeColor="text1" w:themeTint="D9"/>
          <w:sz w:val="24"/>
          <w:szCs w:val="24"/>
        </w:rPr>
        <w:t>. ul. 5205K.o. Umag, suvlasnički dio 297/1000 pove</w:t>
      </w:r>
      <w:r>
        <w:rPr>
          <w:color w:val="262626" w:themeColor="text1" w:themeTint="D9"/>
          <w:sz w:val="24"/>
          <w:szCs w:val="24"/>
        </w:rPr>
        <w:t xml:space="preserve">zano sa etažnim vlasništvom E-111 na posebnom dijelu zgrade – </w:t>
      </w:r>
      <w:proofErr w:type="spellStart"/>
      <w:r>
        <w:rPr>
          <w:color w:val="262626" w:themeColor="text1" w:themeTint="D9"/>
          <w:sz w:val="24"/>
          <w:szCs w:val="24"/>
        </w:rPr>
        <w:t>App</w:t>
      </w:r>
      <w:proofErr w:type="spellEnd"/>
      <w:r>
        <w:rPr>
          <w:color w:val="262626" w:themeColor="text1" w:themeTint="D9"/>
          <w:sz w:val="24"/>
          <w:szCs w:val="24"/>
        </w:rPr>
        <w:t xml:space="preserve"> A12 vila A ukupne korisne površine 124,62 m2 prodan kupcu Goranu </w:t>
      </w:r>
      <w:proofErr w:type="spellStart"/>
      <w:r>
        <w:rPr>
          <w:color w:val="262626" w:themeColor="text1" w:themeTint="D9"/>
          <w:sz w:val="24"/>
          <w:szCs w:val="24"/>
        </w:rPr>
        <w:t>Križanecu</w:t>
      </w:r>
      <w:proofErr w:type="spellEnd"/>
      <w:r>
        <w:rPr>
          <w:color w:val="262626" w:themeColor="text1" w:themeTint="D9"/>
          <w:sz w:val="24"/>
          <w:szCs w:val="24"/>
        </w:rPr>
        <w:t xml:space="preserve"> iz </w:t>
      </w:r>
      <w:proofErr w:type="spellStart"/>
      <w:r>
        <w:rPr>
          <w:color w:val="262626" w:themeColor="text1" w:themeTint="D9"/>
          <w:sz w:val="24"/>
          <w:szCs w:val="24"/>
        </w:rPr>
        <w:t>Varždina</w:t>
      </w:r>
      <w:proofErr w:type="spellEnd"/>
      <w:r>
        <w:rPr>
          <w:color w:val="262626" w:themeColor="text1" w:themeTint="D9"/>
          <w:sz w:val="24"/>
          <w:szCs w:val="24"/>
        </w:rPr>
        <w:t xml:space="preserve">, Vatroslava Jagića 20, OIB: 87219602137 i to Zaključkom Općinskog suda u Puli, Stalne službe u Bujama, </w:t>
      </w:r>
      <w:proofErr w:type="spellStart"/>
      <w:r>
        <w:rPr>
          <w:color w:val="262626" w:themeColor="text1" w:themeTint="D9"/>
          <w:sz w:val="24"/>
          <w:szCs w:val="24"/>
        </w:rPr>
        <w:t>Posl</w:t>
      </w:r>
      <w:proofErr w:type="spellEnd"/>
      <w:r>
        <w:rPr>
          <w:color w:val="262626" w:themeColor="text1" w:themeTint="D9"/>
          <w:sz w:val="24"/>
          <w:szCs w:val="24"/>
        </w:rPr>
        <w:t xml:space="preserve">. br. </w:t>
      </w:r>
      <w:proofErr w:type="spellStart"/>
      <w:r>
        <w:rPr>
          <w:color w:val="262626" w:themeColor="text1" w:themeTint="D9"/>
          <w:sz w:val="24"/>
          <w:szCs w:val="24"/>
        </w:rPr>
        <w:t>Ovr</w:t>
      </w:r>
      <w:proofErr w:type="spellEnd"/>
      <w:r>
        <w:rPr>
          <w:color w:val="262626" w:themeColor="text1" w:themeTint="D9"/>
          <w:sz w:val="24"/>
          <w:szCs w:val="24"/>
        </w:rPr>
        <w:t xml:space="preserve">-1442/15 (raniji broj </w:t>
      </w:r>
      <w:proofErr w:type="spellStart"/>
      <w:r>
        <w:rPr>
          <w:color w:val="262626" w:themeColor="text1" w:themeTint="D9"/>
          <w:sz w:val="24"/>
          <w:szCs w:val="24"/>
        </w:rPr>
        <w:t>Ovr</w:t>
      </w:r>
      <w:proofErr w:type="spellEnd"/>
      <w:r>
        <w:rPr>
          <w:color w:val="262626" w:themeColor="text1" w:themeTint="D9"/>
          <w:sz w:val="24"/>
          <w:szCs w:val="24"/>
        </w:rPr>
        <w:t>-838/13) od dana 18. travnja 2016. godine.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Ročište za diobu </w:t>
      </w:r>
      <w:proofErr w:type="spellStart"/>
      <w:r>
        <w:rPr>
          <w:color w:val="262626" w:themeColor="text1" w:themeTint="D9"/>
          <w:sz w:val="24"/>
          <w:szCs w:val="24"/>
        </w:rPr>
        <w:t>kupovnine</w:t>
      </w:r>
      <w:proofErr w:type="spellEnd"/>
      <w:r>
        <w:rPr>
          <w:color w:val="262626" w:themeColor="text1" w:themeTint="D9"/>
          <w:sz w:val="24"/>
          <w:szCs w:val="24"/>
        </w:rPr>
        <w:t xml:space="preserve"> bilo je određeno za 30. lipnja 2016. godine, ali se radi otvaranja stečajnog postupka Općinski sud u Puli oglasio stvarno nenadležnim i predmet ustu</w:t>
      </w:r>
      <w:r>
        <w:rPr>
          <w:color w:val="262626" w:themeColor="text1" w:themeTint="D9"/>
          <w:sz w:val="24"/>
          <w:szCs w:val="24"/>
        </w:rPr>
        <w:t>pio Trgovačkom sudu u Pazinu.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U više navrata je stečajna upraviteljica pokušala kontaktirati kupca Gorana </w:t>
      </w:r>
      <w:proofErr w:type="spellStart"/>
      <w:r>
        <w:rPr>
          <w:color w:val="262626" w:themeColor="text1" w:themeTint="D9"/>
          <w:sz w:val="24"/>
          <w:szCs w:val="24"/>
        </w:rPr>
        <w:t>Križaneca</w:t>
      </w:r>
      <w:proofErr w:type="spellEnd"/>
      <w:r>
        <w:rPr>
          <w:color w:val="262626" w:themeColor="text1" w:themeTint="D9"/>
          <w:sz w:val="24"/>
          <w:szCs w:val="24"/>
        </w:rPr>
        <w:t xml:space="preserve">, ali bezuspješno. Naime, u stanu se nalaze svi uređaji i namještaj koji, također, čine stečajnu </w:t>
      </w:r>
      <w:r>
        <w:rPr>
          <w:color w:val="262626" w:themeColor="text1" w:themeTint="D9"/>
          <w:sz w:val="24"/>
          <w:szCs w:val="24"/>
        </w:rPr>
        <w:lastRenderedPageBreak/>
        <w:t xml:space="preserve">masu, te je nužno da stečajna upraviteljica </w:t>
      </w:r>
      <w:r>
        <w:rPr>
          <w:color w:val="262626" w:themeColor="text1" w:themeTint="D9"/>
          <w:sz w:val="24"/>
          <w:szCs w:val="24"/>
        </w:rPr>
        <w:t>dođe do tih predmeta ili s kupcem stana dogovori direktnu kupoprodaju namještaja i uređaja.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 xml:space="preserve"> B) KRATKOTRAJNA IMOVINA</w:t>
      </w: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Kratkotrajna imovina prema iskazu u poslovnoj dokumentaciji na dan 31. prosinca 2013. godine iznosila je </w:t>
      </w:r>
      <w:r>
        <w:rPr>
          <w:rFonts w:eastAsia="Calibri"/>
          <w:color w:val="262626" w:themeColor="text1" w:themeTint="D9"/>
          <w:sz w:val="24"/>
          <w:szCs w:val="24"/>
        </w:rPr>
        <w:t>185.718,00</w:t>
      </w:r>
      <w:r>
        <w:rPr>
          <w:color w:val="262626" w:themeColor="text1" w:themeTint="D9"/>
          <w:sz w:val="24"/>
          <w:szCs w:val="24"/>
        </w:rPr>
        <w:t xml:space="preserve"> kn.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Kratkotrajna imovina se sastojala isključivo od potraživanja od kupaca, potraživanja od  države i drugih institucija, ostala potraživanja te od potraživanja na temelju pozajmica i danih zajmova. 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Iskazana potraživanja odnose se na otvorene stavke prema pos</w:t>
      </w:r>
      <w:r>
        <w:rPr>
          <w:color w:val="262626" w:themeColor="text1" w:themeTint="D9"/>
          <w:sz w:val="24"/>
          <w:szCs w:val="24"/>
        </w:rPr>
        <w:t>lovnim partnerima i to prema tabelarnom prikazu:</w:t>
      </w: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POTRAŽIVANJA</w:t>
      </w:r>
    </w:p>
    <w:tbl>
      <w:tblPr>
        <w:tblStyle w:val="Reetkatablice"/>
        <w:tblW w:w="9300" w:type="dxa"/>
        <w:tblInd w:w="-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6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26"/>
        <w:gridCol w:w="2325"/>
        <w:gridCol w:w="2325"/>
        <w:gridCol w:w="2324"/>
      </w:tblGrid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2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naziv subjekta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Nastanak obveze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iznos u kn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Napomena</w:t>
            </w: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2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BORIVOJ ČULINA – član uprave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1.1.2013. </w:t>
            </w:r>
          </w:p>
        </w:tc>
        <w:tc>
          <w:tcPr>
            <w:tcW w:w="2325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21.559,96</w:t>
            </w:r>
          </w:p>
        </w:tc>
        <w:tc>
          <w:tcPr>
            <w:tcW w:w="2324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auto"/>
            <w:tcMar>
              <w:left w:w="38" w:type="dxa"/>
            </w:tcMar>
          </w:tcPr>
          <w:p w:rsidR="0092406F" w:rsidRDefault="0092406F">
            <w:pPr>
              <w:spacing w:after="0" w:line="240" w:lineRule="auto"/>
              <w:jc w:val="both"/>
              <w:rPr>
                <w:rFonts w:ascii="Calibri" w:eastAsia="Calibri" w:hAnsi="Calibri"/>
                <w:b/>
                <w:i/>
                <w:color w:val="262626" w:themeColor="text1" w:themeTint="D9"/>
                <w:sz w:val="24"/>
                <w:szCs w:val="24"/>
                <w:u w:val="single"/>
              </w:rPr>
            </w:pP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rPr>
                <w:sz w:val="24"/>
                <w:szCs w:val="24"/>
              </w:rPr>
              <w:t>NANDO KOS – član uprave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:rsidR="0092406F" w:rsidRDefault="00422A82">
            <w:pPr>
              <w:pStyle w:val="Sadrajitablice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1.1.2013.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rPr>
                <w:sz w:val="24"/>
                <w:szCs w:val="24"/>
              </w:rPr>
              <w:t>120.963,42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:rsidR="0092406F" w:rsidRDefault="0092406F">
            <w:pPr>
              <w:pStyle w:val="Sadrajitablic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>MONTEROL d.o.o.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>1.1.2013.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>47.712,45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92406F">
            <w:pPr>
              <w:pStyle w:val="Sadrajitablice"/>
              <w:spacing w:after="0" w:line="240" w:lineRule="auto"/>
            </w:pPr>
          </w:p>
        </w:tc>
      </w:tr>
      <w:tr w:rsidR="0092406F"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UKUPNO</w:t>
            </w: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92406F">
            <w:pPr>
              <w:pStyle w:val="Sadrajitablice"/>
              <w:spacing w:after="0" w:line="240" w:lineRule="auto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2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422A82">
            <w:pPr>
              <w:pStyle w:val="Sadrajitablice"/>
              <w:spacing w:after="0" w:line="240" w:lineRule="auto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190.235,83</w:t>
            </w:r>
          </w:p>
        </w:tc>
        <w:tc>
          <w:tcPr>
            <w:tcW w:w="23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92406F" w:rsidRDefault="0092406F">
            <w:pPr>
              <w:pStyle w:val="Sadrajitablice"/>
              <w:spacing w:after="0" w:line="240" w:lineRule="auto"/>
            </w:pPr>
          </w:p>
        </w:tc>
      </w:tr>
    </w:tbl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  <w:r>
        <w:rPr>
          <w:rFonts w:eastAsia="Calibri"/>
          <w:color w:val="262626" w:themeColor="text1" w:themeTint="D9"/>
          <w:sz w:val="24"/>
          <w:szCs w:val="24"/>
        </w:rPr>
        <w:t>Osim navedenoga</w:t>
      </w:r>
      <w:r>
        <w:rPr>
          <w:rFonts w:eastAsia="Calibri"/>
          <w:color w:val="262626" w:themeColor="text1" w:themeTint="D9"/>
          <w:sz w:val="24"/>
          <w:szCs w:val="24"/>
        </w:rPr>
        <w:t xml:space="preserve"> u poslovnim knjigama vodi se i potraživanje od kupca, bez navođenja imena i podataka od istog u iznosu od 1.284,00 kn, te potraživanje od </w:t>
      </w:r>
      <w:proofErr w:type="spellStart"/>
      <w:r>
        <w:rPr>
          <w:rFonts w:eastAsia="Calibri"/>
          <w:color w:val="262626" w:themeColor="text1" w:themeTint="D9"/>
          <w:sz w:val="24"/>
          <w:szCs w:val="24"/>
        </w:rPr>
        <w:t>Adriatica</w:t>
      </w:r>
      <w:proofErr w:type="spellEnd"/>
      <w:r>
        <w:rPr>
          <w:rFonts w:eastAsia="Calibri"/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rFonts w:eastAsia="Calibri"/>
          <w:color w:val="262626" w:themeColor="text1" w:themeTint="D9"/>
          <w:sz w:val="24"/>
          <w:szCs w:val="24"/>
        </w:rPr>
        <w:t>Developments</w:t>
      </w:r>
      <w:proofErr w:type="spellEnd"/>
      <w:r>
        <w:rPr>
          <w:rFonts w:eastAsia="Calibri"/>
          <w:color w:val="262626" w:themeColor="text1" w:themeTint="D9"/>
          <w:sz w:val="24"/>
          <w:szCs w:val="24"/>
        </w:rPr>
        <w:t xml:space="preserve"> prema N.B.T.-grupi d.o.o. u iznosu od 8.172,20 kn, a što onda sve zajedno dovodi do iznosa od </w:t>
      </w:r>
      <w:r>
        <w:rPr>
          <w:rFonts w:eastAsia="Calibri"/>
          <w:color w:val="262626" w:themeColor="text1" w:themeTint="D9"/>
          <w:sz w:val="24"/>
          <w:szCs w:val="24"/>
        </w:rPr>
        <w:t>185.718,00 kn koji je naveden u poslovnim knjigama (Bilanci).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3.2.2. PASIVA BILANCE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Razmatrati ćemo pasivu na dan 31. prosinca 2011., 31. prosinca 2012. godine i  31. prosinca 2013. godine.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Na pozicijama pasive na dan 31. prosinca 2011. godine, 31. prosin</w:t>
      </w:r>
      <w:r>
        <w:rPr>
          <w:color w:val="262626" w:themeColor="text1" w:themeTint="D9"/>
          <w:sz w:val="24"/>
          <w:szCs w:val="24"/>
        </w:rPr>
        <w:t>ca 2012. godine i 31. prosinca 2013. godine iskazano je slijedeće:</w:t>
      </w: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lastRenderedPageBreak/>
        <w:t>PREGLED PASIVE</w:t>
      </w:r>
    </w:p>
    <w:tbl>
      <w:tblPr>
        <w:tblW w:w="9072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94"/>
        <w:gridCol w:w="2145"/>
        <w:gridCol w:w="2159"/>
        <w:gridCol w:w="1874"/>
      </w:tblGrid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Opis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31.12.2011.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31.12.2012.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31.12.2013.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A) KAPITAL I PRIČUVE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-271.389,00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-401.891,00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-509.874,00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I. Temeljni (upisani) kapital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21.000,00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21.000,00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21.000,00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II. Zadržana dobit ili preneseni gubitak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-171.140,00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-292.389,00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-422.891,00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- Zadržana dobit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11.595,00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11.595,00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11.595,00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- Preneseni gubitak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182.735,00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303.984,00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434.486,00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III. Gubitak poslovne godine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-121.249,00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-130.502,00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-107.983,00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B) DUGOROČNE OBVEZE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12.300,00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12.300,00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12.300,00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C) KRATKOROČNE OBVEZE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2.854.689,00    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2.889.425,00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2.903.204,00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I. Obveze za zajmove i depozite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80.365,00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 80.365,00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80.365,00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II. Obveze prema bankama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              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               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               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III. Obveze prema dobavljačima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173.382,00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 193.961,00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204.124,00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IV. Obveze prema zaposlenicima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64.770,00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 64.770,00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   64.770,00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V. Obveze za </w:t>
            </w:r>
            <w:r>
              <w:rPr>
                <w:color w:val="262626" w:themeColor="text1" w:themeTint="D9"/>
                <w:sz w:val="24"/>
                <w:szCs w:val="24"/>
              </w:rPr>
              <w:t>poreze/</w:t>
            </w:r>
            <w:proofErr w:type="spellStart"/>
            <w:r>
              <w:rPr>
                <w:color w:val="262626" w:themeColor="text1" w:themeTint="D9"/>
                <w:sz w:val="24"/>
                <w:szCs w:val="24"/>
              </w:rPr>
              <w:t>dopr</w:t>
            </w:r>
            <w:proofErr w:type="spellEnd"/>
            <w:r>
              <w:rPr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13.190,00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 12.856,00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        12.857,00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VI. Ostale obveze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2.522.982,00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 2.537.473,00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2.541.088,00</w:t>
            </w:r>
          </w:p>
        </w:tc>
      </w:tr>
      <w:tr w:rsidR="0092406F">
        <w:tc>
          <w:tcPr>
            <w:tcW w:w="28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b/>
                <w:bCs/>
                <w:color w:val="262626" w:themeColor="text1" w:themeTint="D9"/>
                <w:sz w:val="24"/>
                <w:szCs w:val="24"/>
                <w:shd w:val="clear" w:color="auto" w:fill="FFFFFF"/>
              </w:rPr>
              <w:t>UKUPNO-PASIVA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2.595.600,00</w:t>
            </w:r>
          </w:p>
        </w:tc>
        <w:tc>
          <w:tcPr>
            <w:tcW w:w="2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2.599.834,00</w:t>
            </w:r>
          </w:p>
        </w:tc>
        <w:tc>
          <w:tcPr>
            <w:tcW w:w="1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2.405.630,00</w:t>
            </w:r>
          </w:p>
        </w:tc>
      </w:tr>
    </w:tbl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Struktura obveza jest slijedeća:</w:t>
      </w: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A) DUGOROČNE OBVEZE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Dugoročnih obveze odnose</w:t>
      </w:r>
      <w:r>
        <w:rPr>
          <w:color w:val="262626" w:themeColor="text1" w:themeTint="D9"/>
          <w:sz w:val="24"/>
          <w:szCs w:val="24"/>
        </w:rPr>
        <w:t xml:space="preserve"> se na dugoročne financijske zajmove u iznosu od 12.300,00 kn.</w:t>
      </w: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422A82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B) KRATKOROČNE OBVEZE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Kratkoročne obveze prema evidenciji na dan otvaranja stečajnog postupka se sastoje od: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obveze za zajmove, depozite i slično u iznosu od: 80.365,00 kn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obveze prema dob</w:t>
      </w:r>
      <w:r>
        <w:rPr>
          <w:color w:val="262626" w:themeColor="text1" w:themeTint="D9"/>
          <w:sz w:val="24"/>
          <w:szCs w:val="24"/>
        </w:rPr>
        <w:t>avljačima u iznosu od:   204.124,00 kn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obveze prema zaposlenicima u iznosu od:  64.770,00 kn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obveze za poreze, doprinose i sl. u iznosu od:   12.857,00 kn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ostale obveze u iznosu od: 2.541.088,00 kn.</w:t>
      </w:r>
    </w:p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C) OBVEZE ZA ZAJMOVE, DEPOZITE I SLIČNO</w:t>
      </w:r>
    </w:p>
    <w:p w:rsidR="0092406F" w:rsidRDefault="00422A82">
      <w:pPr>
        <w:jc w:val="both"/>
      </w:pPr>
      <w:r>
        <w:rPr>
          <w:rFonts w:eastAsia="Calibri"/>
          <w:color w:val="262626" w:themeColor="text1" w:themeTint="D9"/>
          <w:sz w:val="24"/>
          <w:szCs w:val="24"/>
        </w:rPr>
        <w:t xml:space="preserve">Obveze za </w:t>
      </w:r>
      <w:r>
        <w:rPr>
          <w:rFonts w:eastAsia="Calibri"/>
          <w:color w:val="262626" w:themeColor="text1" w:themeTint="D9"/>
          <w:sz w:val="24"/>
          <w:szCs w:val="24"/>
        </w:rPr>
        <w:t>zajmove odnose se na zajmove od članova uprave i građana.</w:t>
      </w:r>
    </w:p>
    <w:p w:rsidR="0092406F" w:rsidRDefault="0092406F">
      <w:pPr>
        <w:jc w:val="both"/>
        <w:rPr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D) OBVEZE PREMA DOBAVLJAČIMA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Obveze prema dobavljačima iznose 204.124,00 kn.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Rješenjem o otvaranju stečajnog postupka pozvani su vjerovnici da podnesu prijave svojih tražbina stečajnoj upraviteljic</w:t>
      </w:r>
      <w:r>
        <w:rPr>
          <w:color w:val="262626" w:themeColor="text1" w:themeTint="D9"/>
          <w:sz w:val="24"/>
          <w:szCs w:val="24"/>
        </w:rPr>
        <w:t xml:space="preserve">i. Istim oglasom pozvani su i </w:t>
      </w:r>
      <w:proofErr w:type="spellStart"/>
      <w:r>
        <w:rPr>
          <w:color w:val="262626" w:themeColor="text1" w:themeTint="D9"/>
          <w:sz w:val="24"/>
          <w:szCs w:val="24"/>
        </w:rPr>
        <w:t>razlučni</w:t>
      </w:r>
      <w:proofErr w:type="spellEnd"/>
      <w:r>
        <w:rPr>
          <w:color w:val="262626" w:themeColor="text1" w:themeTint="D9"/>
          <w:sz w:val="24"/>
          <w:szCs w:val="24"/>
        </w:rPr>
        <w:t xml:space="preserve"> vjerovnici da obavijeste stečajnu upraviteljicu o postojanju svojih </w:t>
      </w:r>
      <w:proofErr w:type="spellStart"/>
      <w:r>
        <w:rPr>
          <w:color w:val="262626" w:themeColor="text1" w:themeTint="D9"/>
          <w:sz w:val="24"/>
          <w:szCs w:val="24"/>
        </w:rPr>
        <w:t>razlučnih</w:t>
      </w:r>
      <w:proofErr w:type="spellEnd"/>
      <w:r>
        <w:rPr>
          <w:color w:val="262626" w:themeColor="text1" w:themeTint="D9"/>
          <w:sz w:val="24"/>
          <w:szCs w:val="24"/>
        </w:rPr>
        <w:t xml:space="preserve"> prava.</w:t>
      </w:r>
    </w:p>
    <w:p w:rsidR="0092406F" w:rsidRDefault="00422A82">
      <w:pPr>
        <w:jc w:val="both"/>
        <w:rPr>
          <w:color w:val="262626" w:themeColor="text1" w:themeTint="D9"/>
        </w:rPr>
      </w:pPr>
      <w:r>
        <w:rPr>
          <w:color w:val="262626" w:themeColor="text1" w:themeTint="D9"/>
          <w:sz w:val="24"/>
          <w:szCs w:val="24"/>
        </w:rPr>
        <w:t>Bez podnošenje prijave stečajni vjerovnik ne može realizirati svoja prava u stečajnom postupku.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Izjašnjavanje po pristiglim prijavam</w:t>
      </w:r>
      <w:r>
        <w:rPr>
          <w:color w:val="262626" w:themeColor="text1" w:themeTint="D9"/>
          <w:sz w:val="24"/>
          <w:szCs w:val="24"/>
        </w:rPr>
        <w:t xml:space="preserve">a i obrada samih prijava jest posebno obrađena pod </w:t>
      </w:r>
      <w:r>
        <w:rPr>
          <w:b/>
          <w:bCs/>
          <w:i/>
          <w:iCs/>
          <w:color w:val="262626" w:themeColor="text1" w:themeTint="D9"/>
          <w:sz w:val="24"/>
          <w:szCs w:val="24"/>
          <w:u w:val="single"/>
        </w:rPr>
        <w:t xml:space="preserve">br. 6 </w:t>
      </w:r>
      <w:r>
        <w:rPr>
          <w:color w:val="262626" w:themeColor="text1" w:themeTint="D9"/>
          <w:sz w:val="24"/>
          <w:szCs w:val="24"/>
        </w:rPr>
        <w:t>ovog Izvještaja kroz tablice prijavljenih tražbina stečajnih vjerovnika . Stoga, u ovom dijelu se neće posebno govoriti o istome.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Može se zaključiti samo da je u roku od 60 dana od objave oglasa o ot</w:t>
      </w:r>
      <w:r>
        <w:rPr>
          <w:color w:val="262626" w:themeColor="text1" w:themeTint="D9"/>
          <w:sz w:val="24"/>
          <w:szCs w:val="24"/>
        </w:rPr>
        <w:t>varanju stečajnog postupka na e-oglasna ploča, svoje tražbine prijavilo ukupno 5 (pet) stečajnih vjerovnika.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Obavijest o </w:t>
      </w:r>
      <w:proofErr w:type="spellStart"/>
      <w:r>
        <w:rPr>
          <w:color w:val="262626" w:themeColor="text1" w:themeTint="D9"/>
          <w:sz w:val="24"/>
          <w:szCs w:val="24"/>
        </w:rPr>
        <w:t>razlučnom</w:t>
      </w:r>
      <w:proofErr w:type="spellEnd"/>
      <w:r>
        <w:rPr>
          <w:color w:val="262626" w:themeColor="text1" w:themeTint="D9"/>
          <w:sz w:val="24"/>
          <w:szCs w:val="24"/>
        </w:rPr>
        <w:t xml:space="preserve"> pravu dostavila su 3(tri) vjerovnika. 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E) OBVEZE PREMA ZAPOSLENICIMA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Obveze prema zaposlenicima odnose na neisplaćene plaće </w:t>
      </w:r>
      <w:r>
        <w:rPr>
          <w:color w:val="262626" w:themeColor="text1" w:themeTint="D9"/>
          <w:sz w:val="24"/>
          <w:szCs w:val="24"/>
        </w:rPr>
        <w:t>i naknade.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Međutim, u poslovnim knjigama nema evidentiranih zaposlenika kojima plaće nisu isplaćene.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Što se tiče obveznih doprinosa po osnovi radnog odnosa, RH, porezna uprava je prijavila iznos od 5.305,49 kn i to odnosi MIO I stup.</w:t>
      </w: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 xml:space="preserve">3.3. PREGLED </w:t>
      </w:r>
      <w:r>
        <w:rPr>
          <w:b/>
          <w:i/>
          <w:color w:val="262626" w:themeColor="text1" w:themeTint="D9"/>
          <w:sz w:val="24"/>
          <w:szCs w:val="24"/>
          <w:u w:val="single"/>
        </w:rPr>
        <w:t>IMOVINE I OBVEZA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Pregled imovine i obveza prema knjigovodstvenoj vrijednosti proučiti ćemo na dan 31. prosinca 2013. godine.</w:t>
      </w:r>
    </w:p>
    <w:p w:rsidR="0092406F" w:rsidRDefault="00422A82">
      <w:pPr>
        <w:jc w:val="both"/>
        <w:rPr>
          <w:color w:val="262626" w:themeColor="text1" w:themeTint="D9"/>
        </w:rPr>
      </w:pPr>
      <w:r>
        <w:rPr>
          <w:color w:val="262626" w:themeColor="text1" w:themeTint="D9"/>
          <w:sz w:val="24"/>
          <w:szCs w:val="24"/>
        </w:rPr>
        <w:t>Prema knjigovodstvenim vrijednostima:</w:t>
      </w:r>
    </w:p>
    <w:tbl>
      <w:tblPr>
        <w:tblStyle w:val="Reetkatablice"/>
        <w:tblW w:w="9289" w:type="dxa"/>
        <w:tblInd w:w="-70" w:type="dxa"/>
        <w:tblCellMar>
          <w:left w:w="38" w:type="dxa"/>
        </w:tblCellMar>
        <w:tblLook w:val="04A0" w:firstRow="1" w:lastRow="0" w:firstColumn="1" w:lastColumn="0" w:noHBand="0" w:noVBand="1"/>
      </w:tblPr>
      <w:tblGrid>
        <w:gridCol w:w="2323"/>
        <w:gridCol w:w="2322"/>
        <w:gridCol w:w="2322"/>
        <w:gridCol w:w="2322"/>
      </w:tblGrid>
      <w:tr w:rsidR="0092406F"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  <w:sz w:val="24"/>
                <w:szCs w:val="24"/>
              </w:rPr>
              <w:t>IMOVINA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iznos u kn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  <w:sz w:val="24"/>
                <w:szCs w:val="24"/>
              </w:rPr>
              <w:t>OBVEZE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iznos u kn</w:t>
            </w:r>
          </w:p>
        </w:tc>
      </w:tr>
      <w:tr w:rsidR="0092406F"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DUGOTRAJNA IMOVINA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2.219.912,00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DUGOROČNE OBVEZE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 xml:space="preserve">    </w:t>
            </w:r>
            <w:r>
              <w:t>12.300,00</w:t>
            </w:r>
          </w:p>
        </w:tc>
      </w:tr>
      <w:tr w:rsidR="0092406F"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KRATKOTRAJNA IMOVINA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</w:t>
            </w: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185.718,00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KRATKOROČNE OBVEZE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t>2.903.204,00</w:t>
            </w:r>
          </w:p>
        </w:tc>
      </w:tr>
      <w:tr w:rsidR="0092406F"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PLAĆENI TROŠKOVI BUDUĆEG RAZDOBLJA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ODGOĐENO PLAĆANJE TROŠKOVA BUDUĆEG RAZDOBLJA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b/>
                <w:bCs/>
                <w:color w:val="262626" w:themeColor="text1" w:themeTint="D9"/>
                <w:sz w:val="24"/>
                <w:szCs w:val="24"/>
              </w:rPr>
              <w:t>UKUPNO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b/>
                <w:bCs/>
                <w:color w:val="262626" w:themeColor="text1" w:themeTint="D9"/>
                <w:sz w:val="24"/>
                <w:szCs w:val="24"/>
              </w:rPr>
              <w:t>2.405.630,00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b/>
                <w:bCs/>
                <w:color w:val="262626" w:themeColor="text1" w:themeTint="D9"/>
                <w:sz w:val="24"/>
                <w:szCs w:val="24"/>
              </w:rPr>
              <w:t>UKUPNO</w:t>
            </w:r>
          </w:p>
        </w:tc>
        <w:tc>
          <w:tcPr>
            <w:tcW w:w="2322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b/>
                <w:bCs/>
                <w:color w:val="262626" w:themeColor="text1" w:themeTint="D9"/>
                <w:sz w:val="24"/>
                <w:szCs w:val="24"/>
              </w:rPr>
              <w:t>2.915.504,00</w:t>
            </w:r>
          </w:p>
        </w:tc>
      </w:tr>
    </w:tbl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O pozicijama i obilježjima dugotrajne i kratkotrajne imovine, kao i opisu dugoročnih i kratkoročnih obveza već je bilo riječi. Stoga, sada ćemo samo konstatirati da je ukupna vrijednost iskazane imovine u poslovnim knjigama manja od iskazanih obveza za </w:t>
      </w:r>
      <w:r>
        <w:rPr>
          <w:b/>
          <w:bCs/>
          <w:color w:val="262626" w:themeColor="text1" w:themeTint="D9"/>
          <w:sz w:val="24"/>
          <w:szCs w:val="24"/>
          <w:u w:val="single"/>
        </w:rPr>
        <w:t>509</w:t>
      </w:r>
      <w:r>
        <w:rPr>
          <w:b/>
          <w:bCs/>
          <w:color w:val="262626" w:themeColor="text1" w:themeTint="D9"/>
          <w:sz w:val="24"/>
          <w:szCs w:val="24"/>
          <w:u w:val="single"/>
        </w:rPr>
        <w:t>.874,00</w:t>
      </w:r>
      <w:r>
        <w:rPr>
          <w:color w:val="262626" w:themeColor="text1" w:themeTint="D9"/>
          <w:sz w:val="24"/>
          <w:szCs w:val="24"/>
        </w:rPr>
        <w:t xml:space="preserve"> kn, dakle prema stanju u poslovnim knjigama poslovanje je na dan 31. prosinca 2013. godine bilo negativno.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Stvarna visina obveza će se utvrditi po prijavi tražbina i obavijesti o pravima </w:t>
      </w:r>
      <w:proofErr w:type="spellStart"/>
      <w:r>
        <w:rPr>
          <w:color w:val="262626" w:themeColor="text1" w:themeTint="D9"/>
          <w:sz w:val="24"/>
          <w:szCs w:val="24"/>
        </w:rPr>
        <w:t>razlučnih</w:t>
      </w:r>
      <w:proofErr w:type="spellEnd"/>
      <w:r>
        <w:rPr>
          <w:color w:val="262626" w:themeColor="text1" w:themeTint="D9"/>
          <w:sz w:val="24"/>
          <w:szCs w:val="24"/>
        </w:rPr>
        <w:t xml:space="preserve"> vjerovnika i za očekivati je da će biti utvrđene u </w:t>
      </w:r>
      <w:r>
        <w:rPr>
          <w:color w:val="262626" w:themeColor="text1" w:themeTint="D9"/>
          <w:sz w:val="24"/>
          <w:szCs w:val="24"/>
        </w:rPr>
        <w:t>manjem ili istom iznosu od iskazanog u poslovnim knjigama.</w:t>
      </w:r>
    </w:p>
    <w:p w:rsidR="0092406F" w:rsidRDefault="00422A82">
      <w:pPr>
        <w:jc w:val="both"/>
        <w:rPr>
          <w:color w:val="262626" w:themeColor="text1" w:themeTint="D9"/>
        </w:rPr>
      </w:pPr>
      <w:r>
        <w:rPr>
          <w:color w:val="262626" w:themeColor="text1" w:themeTint="D9"/>
          <w:sz w:val="24"/>
          <w:szCs w:val="24"/>
        </w:rPr>
        <w:t>Računovodstvena jednadžba:</w:t>
      </w:r>
    </w:p>
    <w:p w:rsidR="0092406F" w:rsidRDefault="00422A82">
      <w:pPr>
        <w:jc w:val="center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KAPITAL = IMOVINA-OBVEZE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iskazuje kapital u iznosu od </w:t>
      </w:r>
      <w:r>
        <w:rPr>
          <w:b/>
          <w:bCs/>
          <w:i/>
          <w:iCs/>
          <w:color w:val="262626" w:themeColor="text1" w:themeTint="D9"/>
          <w:sz w:val="24"/>
          <w:szCs w:val="24"/>
          <w:u w:val="single"/>
        </w:rPr>
        <w:t>-509.874,00</w:t>
      </w:r>
      <w:r>
        <w:rPr>
          <w:b/>
          <w:i/>
          <w:color w:val="262626" w:themeColor="text1" w:themeTint="D9"/>
          <w:sz w:val="24"/>
          <w:szCs w:val="24"/>
          <w:u w:val="single"/>
        </w:rPr>
        <w:t>,</w:t>
      </w:r>
      <w:proofErr w:type="spellStart"/>
      <w:r>
        <w:rPr>
          <w:b/>
          <w:i/>
          <w:color w:val="262626" w:themeColor="text1" w:themeTint="D9"/>
          <w:sz w:val="24"/>
          <w:szCs w:val="24"/>
          <w:u w:val="single"/>
        </w:rPr>
        <w:t>00</w:t>
      </w:r>
      <w:proofErr w:type="spellEnd"/>
      <w:r>
        <w:rPr>
          <w:b/>
          <w:i/>
          <w:color w:val="262626" w:themeColor="text1" w:themeTint="D9"/>
          <w:sz w:val="24"/>
          <w:szCs w:val="24"/>
          <w:u w:val="single"/>
        </w:rPr>
        <w:t xml:space="preserve"> kn</w:t>
      </w:r>
      <w:r>
        <w:rPr>
          <w:color w:val="262626" w:themeColor="text1" w:themeTint="D9"/>
          <w:sz w:val="24"/>
          <w:szCs w:val="24"/>
        </w:rPr>
        <w:t>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Stoga, </w:t>
      </w:r>
      <w:r>
        <w:rPr>
          <w:b/>
          <w:i/>
          <w:color w:val="262626" w:themeColor="text1" w:themeTint="D9"/>
          <w:sz w:val="24"/>
          <w:szCs w:val="24"/>
          <w:u w:val="single"/>
        </w:rPr>
        <w:t>knjigovodstvena vrijednost imovine dužnika na dan 31. prosinca 2013. godine nije pokrivala</w:t>
      </w:r>
      <w:r>
        <w:rPr>
          <w:b/>
          <w:i/>
          <w:color w:val="262626" w:themeColor="text1" w:themeTint="D9"/>
          <w:sz w:val="24"/>
          <w:szCs w:val="24"/>
          <w:u w:val="single"/>
        </w:rPr>
        <w:t xml:space="preserve"> njegove postojeće obveze, a što se tijekom narednih godina i nastavilo.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Prema pristiglim prijavama za ovo ispitno ročište stečajni upravitelj je priznao tražbine stečajnih vjerovnika u iznosu od </w:t>
      </w:r>
      <w:r>
        <w:rPr>
          <w:b/>
          <w:bCs/>
          <w:color w:val="262626" w:themeColor="text1" w:themeTint="D9"/>
          <w:sz w:val="24"/>
          <w:szCs w:val="24"/>
        </w:rPr>
        <w:t>663.997,29 kn</w:t>
      </w:r>
      <w:r>
        <w:rPr>
          <w:color w:val="262626" w:themeColor="text1" w:themeTint="D9"/>
          <w:sz w:val="24"/>
          <w:szCs w:val="24"/>
        </w:rPr>
        <w:t xml:space="preserve">. </w:t>
      </w:r>
    </w:p>
    <w:p w:rsidR="0092406F" w:rsidRDefault="00422A82">
      <w:pPr>
        <w:jc w:val="both"/>
        <w:rPr>
          <w:color w:val="262626" w:themeColor="text1" w:themeTint="D9"/>
        </w:rPr>
      </w:pPr>
      <w:r>
        <w:rPr>
          <w:color w:val="262626" w:themeColor="text1" w:themeTint="D9"/>
          <w:sz w:val="24"/>
          <w:szCs w:val="24"/>
        </w:rPr>
        <w:lastRenderedPageBreak/>
        <w:t>Tek po održavanju ispitnog i izvještajnog ro</w:t>
      </w:r>
      <w:r>
        <w:rPr>
          <w:color w:val="262626" w:themeColor="text1" w:themeTint="D9"/>
          <w:sz w:val="24"/>
          <w:szCs w:val="24"/>
        </w:rPr>
        <w:t>čišta, te konačnog utvrđenja tražbina moći će se dati pregled stvarnog stanja imovine i obveza.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Društvo N.B.T.-GRUPA d.o.o. je prestalo s obavljanjem registrirane djelatnosti – gradnja, nadzor i projektiranje, te prodaja nekretnina, krajem 2013. godine. Na</w:t>
      </w:r>
      <w:r>
        <w:rPr>
          <w:color w:val="262626" w:themeColor="text1" w:themeTint="D9"/>
          <w:sz w:val="24"/>
          <w:szCs w:val="24"/>
        </w:rPr>
        <w:t>stavak djelatnosti više nije moguć jer društvo nema niti prostor niti inventar, niti zaposlenih djelatnika. Stečajni dužnik ne ostvaruje prihode od svoje djelatnosti već gotovo 3 godine.</w:t>
      </w:r>
    </w:p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b/>
          <w:i/>
          <w:color w:val="262626"/>
          <w:sz w:val="24"/>
          <w:szCs w:val="24"/>
          <w:u w:val="single"/>
        </w:rPr>
        <w:t>3.4. RAČUN DOBITI I GUBITAKA</w:t>
      </w:r>
    </w:p>
    <w:p w:rsidR="0092406F" w:rsidRDefault="00422A82">
      <w:pPr>
        <w:jc w:val="both"/>
      </w:pPr>
      <w:r>
        <w:rPr>
          <w:color w:val="262626"/>
          <w:sz w:val="24"/>
          <w:szCs w:val="24"/>
        </w:rPr>
        <w:t xml:space="preserve">Prema podacima iz knjigovodstvene </w:t>
      </w:r>
      <w:r>
        <w:rPr>
          <w:color w:val="262626"/>
          <w:sz w:val="24"/>
          <w:szCs w:val="24"/>
        </w:rPr>
        <w:t>evidencije i temeljnih financijskih izvješća, koje je društvo dostavilo nadležnim državnim institucijama za prethodne godine, poslovanje dužnika se odvijalo prema pregledu kako slijedi:</w:t>
      </w:r>
    </w:p>
    <w:p w:rsidR="0092406F" w:rsidRDefault="0092406F">
      <w:pPr>
        <w:jc w:val="both"/>
        <w:rPr>
          <w:sz w:val="24"/>
          <w:szCs w:val="24"/>
        </w:rPr>
      </w:pPr>
    </w:p>
    <w:tbl>
      <w:tblPr>
        <w:tblW w:w="9289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3" w:type="dxa"/>
        </w:tblCellMar>
        <w:tblLook w:val="04A0" w:firstRow="1" w:lastRow="0" w:firstColumn="1" w:lastColumn="0" w:noHBand="0" w:noVBand="1"/>
      </w:tblPr>
      <w:tblGrid>
        <w:gridCol w:w="2323"/>
        <w:gridCol w:w="2322"/>
        <w:gridCol w:w="2319"/>
        <w:gridCol w:w="2325"/>
      </w:tblGrid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opis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1.01.-31.12.2011.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1.01.-31.12.2012.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1.1.-31.12.2013.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POSLOVNI P</w:t>
            </w:r>
            <w:r>
              <w:rPr>
                <w:color w:val="262626"/>
                <w:sz w:val="24"/>
                <w:szCs w:val="24"/>
              </w:rPr>
              <w:t>RIHODI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 xml:space="preserve">  23.094,00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 xml:space="preserve">   25.878,00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POSLOVNI RASHODI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144.652,00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164.377,00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>112.045,00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FINANACIJSKI PRIHODI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 xml:space="preserve">   10.858,00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   8.659,00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 xml:space="preserve">    4.062,00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FINANACIJSKI RASHODI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 xml:space="preserve">    10.550,00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 xml:space="preserve">         662,00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IZVANREDNI PRIHODI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 xml:space="preserve"> 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IZVANREDNI RASHODI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 xml:space="preserve"> </w:t>
            </w:r>
            <w:r>
              <w:rPr>
                <w:color w:val="262626"/>
                <w:sz w:val="24"/>
                <w:szCs w:val="24"/>
              </w:rPr>
              <w:t xml:space="preserve">0        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b/>
                <w:color w:val="262626"/>
                <w:sz w:val="24"/>
                <w:szCs w:val="24"/>
              </w:rPr>
              <w:t>UKUPNI PRIHODI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 33.952,00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   34.537,00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  4.062,00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b/>
                <w:color w:val="262626"/>
                <w:sz w:val="24"/>
                <w:szCs w:val="24"/>
              </w:rPr>
              <w:t>UKUPNI RASHODI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>155.202,00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 165.039,00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112.045,00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DOBIT PRIJE OPOREZIVANJA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>-121.250,00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>-130.502,00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>-107.983,00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>GUBITAK PRIJE OPOREZIVANJA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 121.250,00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 130.502,00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 107.983,00</w:t>
            </w:r>
          </w:p>
        </w:tc>
      </w:tr>
      <w:tr w:rsidR="0092406F"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color w:val="262626"/>
                <w:sz w:val="24"/>
                <w:szCs w:val="24"/>
              </w:rPr>
              <w:t xml:space="preserve">DOBIT </w:t>
            </w:r>
            <w:r>
              <w:rPr>
                <w:color w:val="262626"/>
                <w:sz w:val="24"/>
                <w:szCs w:val="24"/>
              </w:rPr>
              <w:t>ILI GUBITAK RAZDOBLJA</w:t>
            </w:r>
          </w:p>
        </w:tc>
        <w:tc>
          <w:tcPr>
            <w:tcW w:w="2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>-121.250,00</w:t>
            </w:r>
          </w:p>
        </w:tc>
        <w:tc>
          <w:tcPr>
            <w:tcW w:w="2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-130.502,00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3" w:type="dxa"/>
            </w:tcMar>
          </w:tcPr>
          <w:p w:rsidR="0092406F" w:rsidRDefault="00422A82">
            <w:pPr>
              <w:jc w:val="both"/>
            </w:pPr>
            <w:r>
              <w:rPr>
                <w:sz w:val="24"/>
                <w:szCs w:val="24"/>
              </w:rPr>
              <w:t>-107.983,00</w:t>
            </w:r>
          </w:p>
        </w:tc>
      </w:tr>
    </w:tbl>
    <w:p w:rsidR="0092406F" w:rsidRDefault="0092406F">
      <w:pPr>
        <w:jc w:val="both"/>
        <w:rPr>
          <w:rFonts w:ascii="Calibri" w:eastAsia="Calibri" w:hAnsi="Calibri" w:cs="F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4. POLOŽAJ STEČAJNOG DUŽNIKA</w:t>
      </w: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422A82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4.1. POPIS PREDMETA STEČAJNE MASE I POTRAŽIVANJA (Čl. 150 SZ)</w:t>
      </w:r>
    </w:p>
    <w:p w:rsidR="0092406F" w:rsidRDefault="0092406F">
      <w:pPr>
        <w:jc w:val="both"/>
        <w:rPr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Na dan otvaranja stečajnog postupka, 2. lipnja 2016. godine stečajni dužnik je imao materijalne i </w:t>
      </w:r>
      <w:r>
        <w:rPr>
          <w:color w:val="262626" w:themeColor="text1" w:themeTint="D9"/>
          <w:sz w:val="24"/>
          <w:szCs w:val="24"/>
        </w:rPr>
        <w:t>financijske imovine (predmeta stečajne mase), te potraživanja od dužnika, prema popisu kako slijedi: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tbl>
      <w:tblPr>
        <w:tblStyle w:val="Reetkatablice"/>
        <w:tblW w:w="9289" w:type="dxa"/>
        <w:tblInd w:w="-70" w:type="dxa"/>
        <w:tblCellMar>
          <w:left w:w="38" w:type="dxa"/>
        </w:tblCellMar>
        <w:tblLook w:val="04A0" w:firstRow="1" w:lastRow="0" w:firstColumn="1" w:lastColumn="0" w:noHBand="0" w:noVBand="1"/>
      </w:tblPr>
      <w:tblGrid>
        <w:gridCol w:w="4644"/>
        <w:gridCol w:w="4645"/>
      </w:tblGrid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predmet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knjigovodstvena vrijednost u kunama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  <w:sz w:val="24"/>
                <w:szCs w:val="24"/>
              </w:rPr>
              <w:t>DUGOTRAJNA IMOVINA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2.219.912,00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materijalna imovina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bookmarkStart w:id="4" w:name="__DdeLink__1229_1598058542"/>
            <w:bookmarkEnd w:id="4"/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2.069.912,00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nematerijalna imovina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 xml:space="preserve">dugotrajna </w:t>
            </w:r>
            <w:r>
              <w:rPr>
                <w:color w:val="262626" w:themeColor="text1" w:themeTint="D9"/>
                <w:sz w:val="24"/>
                <w:szCs w:val="24"/>
              </w:rPr>
              <w:t>financijska imovina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  150.000,00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  <w:sz w:val="24"/>
                <w:szCs w:val="24"/>
              </w:rPr>
              <w:t>KRATKOTRAJNA IMOVINA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  185.718,00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zalihe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potraživanja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    59.642,00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kratkotrajna financijska imovina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 xml:space="preserve">  126.076,00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novac na računu i u blagajni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  <w:sz w:val="24"/>
                <w:szCs w:val="24"/>
              </w:rPr>
              <w:t>PLAĆENI TROŠKOVI BUDUĆEG RAZDOBLJA I OBRAČUNATI PRIHODI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  <w:sz w:val="24"/>
                <w:szCs w:val="24"/>
              </w:rPr>
              <w:t>UKUPNO</w:t>
            </w:r>
          </w:p>
        </w:tc>
        <w:tc>
          <w:tcPr>
            <w:tcW w:w="46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bookmarkStart w:id="5" w:name="__DdeLink__2565_335126969"/>
            <w:r>
              <w:rPr>
                <w:color w:val="262626" w:themeColor="text1" w:themeTint="D9"/>
                <w:sz w:val="24"/>
                <w:szCs w:val="24"/>
              </w:rPr>
              <w:t>2</w:t>
            </w:r>
            <w:bookmarkEnd w:id="5"/>
            <w:r>
              <w:rPr>
                <w:color w:val="262626" w:themeColor="text1" w:themeTint="D9"/>
                <w:sz w:val="24"/>
                <w:szCs w:val="24"/>
              </w:rPr>
              <w:t>.345.988,00</w:t>
            </w:r>
          </w:p>
        </w:tc>
      </w:tr>
    </w:tbl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Knjigovodstvena vrijednost dugotrajne i kratkotrajne imovine iznosi 2.345.988,00 kn.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Potraživanja bit će posebno obrađene u nastavku Izvještaja.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5. TRAŽBINE 1. VIŠEG ISPLATNOG REDA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Tražbine 1. višeg isplatnog reda odnose na </w:t>
      </w:r>
      <w:proofErr w:type="spellStart"/>
      <w:r>
        <w:rPr>
          <w:color w:val="262626" w:themeColor="text1" w:themeTint="D9"/>
          <w:sz w:val="24"/>
          <w:szCs w:val="24"/>
        </w:rPr>
        <w:t>na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r>
        <w:rPr>
          <w:color w:val="262626" w:themeColor="text1" w:themeTint="D9"/>
          <w:sz w:val="24"/>
          <w:szCs w:val="24"/>
        </w:rPr>
        <w:t>neplaćene obvezne doprinose.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Tražbine 1. višeg isplatnog reda odnose se na: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- doprinose na plaće radnika po prijavi Republike Hrvatske u iznosu od  </w:t>
      </w:r>
      <w:r>
        <w:rPr>
          <w:b/>
          <w:bCs/>
          <w:color w:val="262626" w:themeColor="text1" w:themeTint="D9"/>
          <w:sz w:val="24"/>
          <w:szCs w:val="24"/>
        </w:rPr>
        <w:t>5.305,49</w:t>
      </w:r>
      <w:r>
        <w:rPr>
          <w:rFonts w:eastAsia="Times New Roman" w:cs="Times New Roman"/>
          <w:b/>
          <w:bCs/>
          <w:color w:val="262626" w:themeColor="text1" w:themeTint="D9"/>
          <w:sz w:val="24"/>
          <w:szCs w:val="24"/>
          <w:lang w:eastAsia="hr-HR"/>
        </w:rPr>
        <w:t xml:space="preserve"> </w:t>
      </w:r>
      <w:r>
        <w:rPr>
          <w:b/>
          <w:bCs/>
          <w:color w:val="262626" w:themeColor="text1" w:themeTint="D9"/>
          <w:sz w:val="24"/>
          <w:szCs w:val="24"/>
        </w:rPr>
        <w:t>kn.</w:t>
      </w:r>
    </w:p>
    <w:p w:rsidR="0092406F" w:rsidRDefault="0092406F">
      <w:pPr>
        <w:jc w:val="both"/>
        <w:rPr>
          <w:sz w:val="24"/>
          <w:szCs w:val="24"/>
        </w:rPr>
      </w:pPr>
    </w:p>
    <w:p w:rsidR="0092406F" w:rsidRDefault="00422A82">
      <w:pPr>
        <w:jc w:val="both"/>
      </w:pPr>
      <w:r>
        <w:rPr>
          <w:sz w:val="24"/>
          <w:szCs w:val="24"/>
        </w:rPr>
        <w:t>Tabelarni prikaz tražbina 1. višeg isplatnog reda slijedi u nastavku.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bookmarkStart w:id="6" w:name="__DdeLink__1625_1975841891"/>
      <w:bookmarkEnd w:id="6"/>
      <w:r>
        <w:rPr>
          <w:b/>
          <w:i/>
          <w:color w:val="262626" w:themeColor="text1" w:themeTint="D9"/>
          <w:sz w:val="24"/>
          <w:szCs w:val="24"/>
          <w:u w:val="single"/>
        </w:rPr>
        <w:t xml:space="preserve">Prilog -  tabelarni </w:t>
      </w:r>
      <w:r>
        <w:rPr>
          <w:b/>
          <w:i/>
          <w:color w:val="262626" w:themeColor="text1" w:themeTint="D9"/>
          <w:sz w:val="24"/>
          <w:szCs w:val="24"/>
          <w:u w:val="single"/>
        </w:rPr>
        <w:t>prikaz potraživanja 1. višeg isplatnog reda</w:t>
      </w: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6. TRAŽBINE 2. VIŠEG ISPLATNOG REDA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Rješenjem </w:t>
      </w:r>
      <w:proofErr w:type="spellStart"/>
      <w:r>
        <w:rPr>
          <w:color w:val="262626" w:themeColor="text1" w:themeTint="D9"/>
          <w:sz w:val="24"/>
          <w:szCs w:val="24"/>
        </w:rPr>
        <w:t>Posl</w:t>
      </w:r>
      <w:proofErr w:type="spellEnd"/>
      <w:r>
        <w:rPr>
          <w:color w:val="262626" w:themeColor="text1" w:themeTint="D9"/>
          <w:sz w:val="24"/>
          <w:szCs w:val="24"/>
        </w:rPr>
        <w:t xml:space="preserve">. br. St-339/16 od 2. lipnja 2016. godine otvoren je stečajni postupak nad dužnikom N.B.T.-GRUPA d.o.o. Umag. Istoga dana istaknut je oglas o </w:t>
      </w:r>
      <w:r>
        <w:rPr>
          <w:color w:val="262626" w:themeColor="text1" w:themeTint="D9"/>
          <w:sz w:val="24"/>
          <w:szCs w:val="24"/>
        </w:rPr>
        <w:t>otvaranju stečajnog postupka na e-oglasnoj ploči.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Istim oglasom pozvani su vjerovnici viših isplatnih redova da u roku od 60 dana od objave oglasa na e-oglasnoj ploči prijave svoje tražbine u 2 primjerka s dokazima, kao i da prijavi prilože dokaz o uplaćen</w:t>
      </w:r>
      <w:r>
        <w:rPr>
          <w:color w:val="262626" w:themeColor="text1" w:themeTint="D9"/>
          <w:sz w:val="24"/>
          <w:szCs w:val="24"/>
        </w:rPr>
        <w:t>oj pristojbi na prijavu tražbine.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Pozvani su i </w:t>
      </w:r>
      <w:proofErr w:type="spellStart"/>
      <w:r>
        <w:rPr>
          <w:color w:val="262626" w:themeColor="text1" w:themeTint="D9"/>
          <w:sz w:val="24"/>
          <w:szCs w:val="24"/>
        </w:rPr>
        <w:t>razlučni</w:t>
      </w:r>
      <w:proofErr w:type="spellEnd"/>
      <w:r>
        <w:rPr>
          <w:color w:val="262626" w:themeColor="text1" w:themeTint="D9"/>
          <w:sz w:val="24"/>
          <w:szCs w:val="24"/>
        </w:rPr>
        <w:t xml:space="preserve"> vjerovnici da u roku od 60 dana od objave oglasa na e-oglasnoj ploči obavijeste stečajnu upraviteljicu o postojanju </w:t>
      </w:r>
      <w:proofErr w:type="spellStart"/>
      <w:r>
        <w:rPr>
          <w:color w:val="262626" w:themeColor="text1" w:themeTint="D9"/>
          <w:sz w:val="24"/>
          <w:szCs w:val="24"/>
        </w:rPr>
        <w:t>razlučnog</w:t>
      </w:r>
      <w:proofErr w:type="spellEnd"/>
      <w:r>
        <w:rPr>
          <w:color w:val="262626" w:themeColor="text1" w:themeTint="D9"/>
          <w:sz w:val="24"/>
          <w:szCs w:val="24"/>
        </w:rPr>
        <w:t xml:space="preserve"> prava.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U danom roku svoje tražbine je prijavilo pet (5) stečajnih vjerovni</w:t>
      </w:r>
      <w:r>
        <w:rPr>
          <w:color w:val="262626" w:themeColor="text1" w:themeTint="D9"/>
          <w:sz w:val="24"/>
          <w:szCs w:val="24"/>
        </w:rPr>
        <w:t>ka i 1 (jedna) je tražbina RH – Porezne uprave priznata kao tražbina 1. Višeg isplatnog reda.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Ukupna prijavljena potraživanja stečajnih vjerovnika iznose </w:t>
      </w:r>
      <w:r>
        <w:rPr>
          <w:b/>
          <w:bCs/>
          <w:color w:val="262626" w:themeColor="text1" w:themeTint="D9"/>
          <w:sz w:val="24"/>
          <w:szCs w:val="24"/>
        </w:rPr>
        <w:t>5.305,49</w:t>
      </w:r>
      <w:r>
        <w:rPr>
          <w:rFonts w:eastAsia="Times New Roman" w:cs="Times New Roman"/>
          <w:b/>
          <w:bCs/>
          <w:color w:val="262626" w:themeColor="text1" w:themeTint="D9"/>
          <w:sz w:val="24"/>
          <w:szCs w:val="24"/>
          <w:lang w:eastAsia="hr-HR"/>
        </w:rPr>
        <w:t xml:space="preserve"> </w:t>
      </w:r>
      <w:r>
        <w:rPr>
          <w:b/>
          <w:bCs/>
          <w:color w:val="262626" w:themeColor="text1" w:themeTint="D9"/>
          <w:sz w:val="24"/>
          <w:szCs w:val="24"/>
        </w:rPr>
        <w:t>kn</w:t>
      </w:r>
      <w:r>
        <w:rPr>
          <w:color w:val="262626" w:themeColor="text1" w:themeTint="D9"/>
          <w:sz w:val="24"/>
          <w:szCs w:val="24"/>
        </w:rPr>
        <w:t xml:space="preserve"> za 1. viši isplatni red, a </w:t>
      </w:r>
      <w:r>
        <w:rPr>
          <w:b/>
          <w:bCs/>
          <w:color w:val="262626" w:themeColor="text1" w:themeTint="D9"/>
          <w:sz w:val="24"/>
          <w:szCs w:val="24"/>
        </w:rPr>
        <w:t>658.691,87 kn</w:t>
      </w:r>
      <w:r>
        <w:rPr>
          <w:color w:val="262626" w:themeColor="text1" w:themeTint="D9"/>
          <w:sz w:val="24"/>
          <w:szCs w:val="24"/>
        </w:rPr>
        <w:t xml:space="preserve"> za 2. viši isplatni red. </w:t>
      </w:r>
    </w:p>
    <w:p w:rsidR="0092406F" w:rsidRDefault="00422A82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Prijavljena potraživanj</w:t>
      </w:r>
      <w:r>
        <w:rPr>
          <w:b/>
          <w:i/>
          <w:color w:val="262626" w:themeColor="text1" w:themeTint="D9"/>
          <w:sz w:val="24"/>
          <w:szCs w:val="24"/>
          <w:u w:val="single"/>
        </w:rPr>
        <w:t>a stečajnih vjerovnika čija je glavnica jednaka ili manja od iznosa iskazanih u poslovnim knjigama dužnika, a priložili su dokaze i tražbina nije zastarjela, priznate su u cijelosti.</w:t>
      </w:r>
    </w:p>
    <w:p w:rsidR="0092406F" w:rsidRDefault="00422A82">
      <w:pPr>
        <w:jc w:val="both"/>
      </w:pPr>
      <w:r>
        <w:rPr>
          <w:rFonts w:eastAsia="Calibri"/>
          <w:color w:val="262626" w:themeColor="text1" w:themeTint="D9"/>
          <w:sz w:val="24"/>
          <w:szCs w:val="24"/>
        </w:rPr>
        <w:t xml:space="preserve">U nastavku slijedi </w:t>
      </w:r>
      <w:proofErr w:type="spellStart"/>
      <w:r>
        <w:rPr>
          <w:rFonts w:eastAsia="Calibri"/>
          <w:color w:val="262626" w:themeColor="text1" w:themeTint="D9"/>
          <w:sz w:val="24"/>
          <w:szCs w:val="24"/>
        </w:rPr>
        <w:t>tabelica</w:t>
      </w:r>
      <w:proofErr w:type="spellEnd"/>
      <w:r>
        <w:rPr>
          <w:rFonts w:eastAsia="Calibri"/>
          <w:color w:val="262626" w:themeColor="text1" w:themeTint="D9"/>
          <w:sz w:val="24"/>
          <w:szCs w:val="24"/>
        </w:rPr>
        <w:t xml:space="preserve"> prijavljenih potraživanja 2. višeg isplatnog </w:t>
      </w:r>
      <w:r>
        <w:rPr>
          <w:rFonts w:eastAsia="Calibri"/>
          <w:color w:val="262626" w:themeColor="text1" w:themeTint="D9"/>
          <w:sz w:val="24"/>
          <w:szCs w:val="24"/>
        </w:rPr>
        <w:t>reda.</w:t>
      </w: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 xml:space="preserve">6.1. OSPORAVANI IZNOSI PRIJAVLJENIH TRAŽBINA </w:t>
      </w:r>
    </w:p>
    <w:p w:rsidR="0092406F" w:rsidRDefault="0092406F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92406F" w:rsidRDefault="00422A82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 xml:space="preserve">Tražbine vjerovnika čija je glavnica veća od iznosa iskazanih u poslovnim knjigama stečajnog dužnika ili nisu dostavili dokaze uz prijavu na dan otvaranja stečaja ili se ne odnose na stečajnog dužnika, </w:t>
      </w:r>
      <w:r>
        <w:rPr>
          <w:b/>
          <w:i/>
          <w:color w:val="262626" w:themeColor="text1" w:themeTint="D9"/>
          <w:sz w:val="24"/>
          <w:szCs w:val="24"/>
          <w:u w:val="single"/>
        </w:rPr>
        <w:t>nisu priznate.</w:t>
      </w:r>
    </w:p>
    <w:p w:rsidR="0092406F" w:rsidRDefault="00422A82">
      <w:pPr>
        <w:jc w:val="both"/>
        <w:rPr>
          <w:rFonts w:ascii="Calibri" w:eastAsia="Calibri" w:hAnsi="Calibri"/>
          <w:color w:val="262626" w:themeColor="text1" w:themeTint="D9"/>
        </w:rPr>
      </w:pPr>
      <w:r>
        <w:rPr>
          <w:rFonts w:eastAsia="Calibri"/>
          <w:color w:val="262626" w:themeColor="text1" w:themeTint="D9"/>
          <w:sz w:val="24"/>
          <w:szCs w:val="24"/>
        </w:rPr>
        <w:t>Stečajna upraviteljica nije osporila niti 1 (jednu) prijavljenu tražbinu.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rFonts w:eastAsia="Times New Roman" w:cs="Times New Roman"/>
          <w:b/>
          <w:i/>
          <w:color w:val="262626" w:themeColor="text1" w:themeTint="D9"/>
          <w:sz w:val="24"/>
          <w:szCs w:val="24"/>
          <w:u w:val="single"/>
          <w:lang w:eastAsia="hr-HR"/>
        </w:rPr>
        <w:lastRenderedPageBreak/>
        <w:t>7. RAZLUČNA PRAVA</w:t>
      </w:r>
    </w:p>
    <w:p w:rsidR="0092406F" w:rsidRDefault="0092406F">
      <w:pPr>
        <w:jc w:val="both"/>
        <w:rPr>
          <w:sz w:val="24"/>
          <w:szCs w:val="24"/>
        </w:rPr>
      </w:pPr>
    </w:p>
    <w:p w:rsidR="0092406F" w:rsidRDefault="00422A82">
      <w:pPr>
        <w:jc w:val="both"/>
      </w:pPr>
      <w:r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  <w:t xml:space="preserve">Tri (3) stečajna vjerovnika prijavila su </w:t>
      </w:r>
      <w:proofErr w:type="spellStart"/>
      <w:r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  <w:t>razlučno</w:t>
      </w:r>
      <w:proofErr w:type="spellEnd"/>
      <w:r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  <w:t xml:space="preserve"> pravo.</w:t>
      </w:r>
    </w:p>
    <w:p w:rsidR="0092406F" w:rsidRDefault="00422A82">
      <w:pPr>
        <w:jc w:val="both"/>
      </w:pPr>
      <w:r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  <w:t xml:space="preserve">Svi vjerovnici imaju </w:t>
      </w:r>
      <w:proofErr w:type="spellStart"/>
      <w:r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  <w:t>razlučno</w:t>
      </w:r>
      <w:proofErr w:type="spellEnd"/>
      <w:r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  <w:t xml:space="preserve"> pravo na nekretninama upisanim u </w:t>
      </w:r>
      <w:proofErr w:type="spellStart"/>
      <w:r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  <w:t>Z.k</w:t>
      </w:r>
      <w:proofErr w:type="spellEnd"/>
      <w:r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  <w:t>. ul. 5205 K.o. Umag, te</w:t>
      </w:r>
      <w:r>
        <w:rPr>
          <w:rFonts w:eastAsia="Times New Roman" w:cs="Times New Roman"/>
          <w:color w:val="262626" w:themeColor="text1" w:themeTint="D9"/>
          <w:sz w:val="24"/>
          <w:szCs w:val="24"/>
          <w:lang w:eastAsia="hr-HR"/>
        </w:rPr>
        <w:t xml:space="preserve"> je upis već naznačen u zemljišnoj knjizi.</w:t>
      </w: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8. PREGLED IMOVINE I OBVEZA</w:t>
      </w:r>
    </w:p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1.) Predmet stečajne mase</w:t>
      </w:r>
    </w:p>
    <w:tbl>
      <w:tblPr>
        <w:tblStyle w:val="Reetkatablice"/>
        <w:tblW w:w="9289" w:type="dxa"/>
        <w:tblInd w:w="-70" w:type="dxa"/>
        <w:tblCellMar>
          <w:left w:w="38" w:type="dxa"/>
        </w:tblCellMar>
        <w:tblLook w:val="04A0" w:firstRow="1" w:lastRow="0" w:firstColumn="1" w:lastColumn="0" w:noHBand="0" w:noVBand="1"/>
      </w:tblPr>
      <w:tblGrid>
        <w:gridCol w:w="1044"/>
        <w:gridCol w:w="4344"/>
        <w:gridCol w:w="3901"/>
      </w:tblGrid>
      <w:tr w:rsidR="0092406F">
        <w:tc>
          <w:tcPr>
            <w:tcW w:w="10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R.br.</w:t>
            </w:r>
          </w:p>
        </w:tc>
        <w:tc>
          <w:tcPr>
            <w:tcW w:w="43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predmet</w:t>
            </w:r>
          </w:p>
        </w:tc>
        <w:tc>
          <w:tcPr>
            <w:tcW w:w="3901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knjigovodstvena vrijednost</w:t>
            </w:r>
          </w:p>
        </w:tc>
      </w:tr>
      <w:tr w:rsidR="0092406F">
        <w:tc>
          <w:tcPr>
            <w:tcW w:w="10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1.</w:t>
            </w:r>
          </w:p>
        </w:tc>
        <w:tc>
          <w:tcPr>
            <w:tcW w:w="43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</w:pPr>
            <w:r>
              <w:rPr>
                <w:color w:val="262626" w:themeColor="text1" w:themeTint="D9"/>
                <w:sz w:val="24"/>
                <w:szCs w:val="24"/>
              </w:rPr>
              <w:t>MATERIJALNA IMOVINA</w:t>
            </w:r>
          </w:p>
        </w:tc>
        <w:tc>
          <w:tcPr>
            <w:tcW w:w="3901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Calibri"/>
                <w:color w:val="262626" w:themeColor="text1" w:themeTint="D9"/>
                <w:sz w:val="24"/>
                <w:szCs w:val="24"/>
              </w:rPr>
              <w:t>2.069.912,00</w:t>
            </w:r>
          </w:p>
        </w:tc>
      </w:tr>
      <w:tr w:rsidR="0092406F">
        <w:tc>
          <w:tcPr>
            <w:tcW w:w="10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2.</w:t>
            </w:r>
          </w:p>
        </w:tc>
        <w:tc>
          <w:tcPr>
            <w:tcW w:w="43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NEMATERIJALNA IMOVINA</w:t>
            </w:r>
          </w:p>
        </w:tc>
        <w:tc>
          <w:tcPr>
            <w:tcW w:w="3901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 150.000,00</w:t>
            </w:r>
          </w:p>
        </w:tc>
      </w:tr>
      <w:tr w:rsidR="0092406F">
        <w:tc>
          <w:tcPr>
            <w:tcW w:w="10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3.</w:t>
            </w:r>
          </w:p>
        </w:tc>
        <w:tc>
          <w:tcPr>
            <w:tcW w:w="43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POTRAŽIVANJA</w:t>
            </w:r>
          </w:p>
        </w:tc>
        <w:tc>
          <w:tcPr>
            <w:tcW w:w="3901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 185.000,00</w:t>
            </w:r>
          </w:p>
        </w:tc>
      </w:tr>
      <w:tr w:rsidR="0092406F">
        <w:tc>
          <w:tcPr>
            <w:tcW w:w="10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4.</w:t>
            </w:r>
          </w:p>
        </w:tc>
        <w:tc>
          <w:tcPr>
            <w:tcW w:w="43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KRATKOTRAJNA FINANACIJSKA IMOVINA</w:t>
            </w:r>
          </w:p>
        </w:tc>
        <w:tc>
          <w:tcPr>
            <w:tcW w:w="3901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</w:pPr>
            <w:r>
              <w:rPr>
                <w:color w:val="262626" w:themeColor="text1" w:themeTint="D9"/>
                <w:sz w:val="24"/>
                <w:szCs w:val="24"/>
              </w:rPr>
              <w:t>0</w:t>
            </w:r>
          </w:p>
        </w:tc>
      </w:tr>
      <w:tr w:rsidR="0092406F">
        <w:tc>
          <w:tcPr>
            <w:tcW w:w="1044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Ukupno</w:t>
            </w:r>
          </w:p>
        </w:tc>
        <w:tc>
          <w:tcPr>
            <w:tcW w:w="4344" w:type="dxa"/>
            <w:shd w:val="clear" w:color="auto" w:fill="auto"/>
            <w:tcMar>
              <w:left w:w="38" w:type="dxa"/>
            </w:tcMar>
          </w:tcPr>
          <w:p w:rsidR="0092406F" w:rsidRDefault="0092406F">
            <w:pPr>
              <w:spacing w:after="0" w:line="240" w:lineRule="auto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901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pStyle w:val="Sadrajitablice"/>
              <w:spacing w:after="0" w:line="240" w:lineRule="auto"/>
            </w:pPr>
            <w:r>
              <w:rPr>
                <w:color w:val="262626" w:themeColor="text1" w:themeTint="D9"/>
                <w:sz w:val="24"/>
                <w:szCs w:val="24"/>
              </w:rPr>
              <w:t>2.404.912,00</w:t>
            </w:r>
          </w:p>
        </w:tc>
      </w:tr>
    </w:tbl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2.) Obveze stečajne mase</w:t>
      </w:r>
    </w:p>
    <w:tbl>
      <w:tblPr>
        <w:tblStyle w:val="Reetkatablice"/>
        <w:tblW w:w="9288" w:type="dxa"/>
        <w:tblInd w:w="-70" w:type="dxa"/>
        <w:tblCellMar>
          <w:left w:w="38" w:type="dxa"/>
        </w:tblCellMar>
        <w:tblLook w:val="04A0" w:firstRow="1" w:lastRow="0" w:firstColumn="1" w:lastColumn="0" w:noHBand="0" w:noVBand="1"/>
      </w:tblPr>
      <w:tblGrid>
        <w:gridCol w:w="1136"/>
        <w:gridCol w:w="5203"/>
        <w:gridCol w:w="2949"/>
      </w:tblGrid>
      <w:tr w:rsidR="0092406F">
        <w:tc>
          <w:tcPr>
            <w:tcW w:w="1136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R.br.</w:t>
            </w:r>
          </w:p>
        </w:tc>
        <w:tc>
          <w:tcPr>
            <w:tcW w:w="5203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predmet</w:t>
            </w:r>
          </w:p>
        </w:tc>
        <w:tc>
          <w:tcPr>
            <w:tcW w:w="2949" w:type="dxa"/>
            <w:shd w:val="clear" w:color="auto" w:fill="auto"/>
            <w:tcMar>
              <w:left w:w="38" w:type="dxa"/>
            </w:tcMar>
          </w:tcPr>
          <w:p w:rsidR="0092406F" w:rsidRDefault="0092406F">
            <w:pPr>
              <w:spacing w:after="0" w:line="240" w:lineRule="auto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</w:tc>
      </w:tr>
      <w:tr w:rsidR="0092406F">
        <w:tc>
          <w:tcPr>
            <w:tcW w:w="1136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1.</w:t>
            </w:r>
          </w:p>
        </w:tc>
        <w:tc>
          <w:tcPr>
            <w:tcW w:w="5203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</w:pPr>
            <w:r>
              <w:rPr>
                <w:color w:val="262626" w:themeColor="text1" w:themeTint="D9"/>
                <w:sz w:val="24"/>
                <w:szCs w:val="24"/>
              </w:rPr>
              <w:t>RAZLUČNI VJEROVNICI</w:t>
            </w:r>
          </w:p>
        </w:tc>
        <w:tc>
          <w:tcPr>
            <w:tcW w:w="2949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>1.577.781,17 kn</w:t>
            </w:r>
          </w:p>
        </w:tc>
      </w:tr>
      <w:tr w:rsidR="0092406F">
        <w:tc>
          <w:tcPr>
            <w:tcW w:w="1136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2.</w:t>
            </w:r>
          </w:p>
        </w:tc>
        <w:tc>
          <w:tcPr>
            <w:tcW w:w="5203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</w:pPr>
            <w:r>
              <w:rPr>
                <w:color w:val="262626" w:themeColor="text1" w:themeTint="D9"/>
                <w:sz w:val="24"/>
                <w:szCs w:val="24"/>
              </w:rPr>
              <w:t>NAGRADA STEČAJNOJ UPRAVITEJICI (bruto)</w:t>
            </w:r>
          </w:p>
        </w:tc>
        <w:tc>
          <w:tcPr>
            <w:tcW w:w="2949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198.000,00kn</w:t>
            </w:r>
          </w:p>
        </w:tc>
      </w:tr>
      <w:tr w:rsidR="0092406F">
        <w:tc>
          <w:tcPr>
            <w:tcW w:w="1136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3.</w:t>
            </w:r>
          </w:p>
        </w:tc>
        <w:tc>
          <w:tcPr>
            <w:tcW w:w="5203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OSTALE OBVEZE STEČAJNE MASE (procjena za 12 mj.)</w:t>
            </w:r>
          </w:p>
        </w:tc>
        <w:tc>
          <w:tcPr>
            <w:tcW w:w="2949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</w:pPr>
            <w:r>
              <w:rPr>
                <w:color w:val="262626" w:themeColor="text1" w:themeTint="D9"/>
                <w:sz w:val="24"/>
                <w:szCs w:val="24"/>
              </w:rPr>
              <w:t>35.000,00 kn</w:t>
            </w:r>
          </w:p>
        </w:tc>
      </w:tr>
      <w:tr w:rsidR="0092406F">
        <w:tc>
          <w:tcPr>
            <w:tcW w:w="1136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4.</w:t>
            </w:r>
          </w:p>
        </w:tc>
        <w:tc>
          <w:tcPr>
            <w:tcW w:w="5203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STEČAJNI VJEROVNICI – 1. viši isplatni red</w:t>
            </w:r>
          </w:p>
        </w:tc>
        <w:tc>
          <w:tcPr>
            <w:tcW w:w="2949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color w:val="262626" w:themeColor="text1" w:themeTint="D9"/>
                <w:sz w:val="24"/>
                <w:szCs w:val="24"/>
              </w:rPr>
              <w:t xml:space="preserve">   5.305,49 kn</w:t>
            </w:r>
          </w:p>
        </w:tc>
      </w:tr>
      <w:tr w:rsidR="0092406F">
        <w:tc>
          <w:tcPr>
            <w:tcW w:w="1136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5.</w:t>
            </w:r>
          </w:p>
        </w:tc>
        <w:tc>
          <w:tcPr>
            <w:tcW w:w="5203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</w:pPr>
            <w:r>
              <w:rPr>
                <w:color w:val="262626" w:themeColor="text1" w:themeTint="D9"/>
                <w:sz w:val="24"/>
                <w:szCs w:val="24"/>
              </w:rPr>
              <w:t>STEČAJNI VJEROVNICI – 2. viši isplatni red</w:t>
            </w:r>
          </w:p>
        </w:tc>
        <w:tc>
          <w:tcPr>
            <w:tcW w:w="2949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jc w:val="both"/>
            </w:pPr>
            <w:r>
              <w:rPr>
                <w:rFonts w:eastAsia="Times New Roman" w:cs="Times New Roman"/>
                <w:color w:val="262626" w:themeColor="text1" w:themeTint="D9"/>
                <w:sz w:val="24"/>
                <w:szCs w:val="24"/>
                <w:lang w:eastAsia="hr-HR"/>
              </w:rPr>
              <w:t>658.691,87 kn</w:t>
            </w:r>
          </w:p>
        </w:tc>
      </w:tr>
      <w:tr w:rsidR="0092406F">
        <w:trPr>
          <w:trHeight w:val="493"/>
        </w:trPr>
        <w:tc>
          <w:tcPr>
            <w:tcW w:w="1136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>UKUPNO</w:t>
            </w:r>
          </w:p>
        </w:tc>
        <w:tc>
          <w:tcPr>
            <w:tcW w:w="5203" w:type="dxa"/>
            <w:shd w:val="clear" w:color="auto" w:fill="auto"/>
            <w:tcMar>
              <w:left w:w="38" w:type="dxa"/>
            </w:tcMar>
          </w:tcPr>
          <w:p w:rsidR="0092406F" w:rsidRDefault="0092406F">
            <w:pPr>
              <w:spacing w:after="0" w:line="240" w:lineRule="auto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949" w:type="dxa"/>
            <w:shd w:val="clear" w:color="auto" w:fill="auto"/>
            <w:tcMar>
              <w:left w:w="38" w:type="dxa"/>
            </w:tcMar>
          </w:tcPr>
          <w:p w:rsidR="0092406F" w:rsidRDefault="00422A82">
            <w:pPr>
              <w:spacing w:after="0" w:line="240" w:lineRule="auto"/>
            </w:pPr>
            <w:r>
              <w:rPr>
                <w:b/>
                <w:bCs/>
                <w:i/>
                <w:iCs/>
                <w:color w:val="262626" w:themeColor="text1" w:themeTint="D9"/>
                <w:sz w:val="24"/>
                <w:szCs w:val="24"/>
                <w:u w:val="single"/>
              </w:rPr>
              <w:t>2.474.778,53 kn</w:t>
            </w:r>
          </w:p>
          <w:p w:rsidR="0092406F" w:rsidRDefault="0092406F">
            <w:pPr>
              <w:spacing w:after="0" w:line="240" w:lineRule="auto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  <w:p w:rsidR="0092406F" w:rsidRDefault="0092406F">
            <w:pPr>
              <w:spacing w:after="0" w:line="240" w:lineRule="auto"/>
              <w:rPr>
                <w:rFonts w:ascii="Calibri" w:eastAsia="Calibri" w:hAnsi="Calibri"/>
                <w:color w:val="262626" w:themeColor="text1" w:themeTint="D9"/>
                <w:sz w:val="24"/>
                <w:szCs w:val="24"/>
              </w:rPr>
            </w:pPr>
          </w:p>
          <w:p w:rsidR="0092406F" w:rsidRDefault="00422A82">
            <w:pPr>
              <w:spacing w:after="0" w:line="240" w:lineRule="auto"/>
              <w:rPr>
                <w:rFonts w:ascii="Calibri" w:eastAsia="Calibri" w:hAnsi="Calibri"/>
                <w:color w:val="262626" w:themeColor="text1" w:themeTint="D9"/>
              </w:rPr>
            </w:pPr>
            <w:r>
              <w:rPr>
                <w:color w:val="262626" w:themeColor="text1" w:themeTint="D9"/>
                <w:sz w:val="24"/>
                <w:szCs w:val="24"/>
              </w:rPr>
              <w:t xml:space="preserve"> </w:t>
            </w:r>
          </w:p>
        </w:tc>
      </w:tr>
    </w:tbl>
    <w:p w:rsidR="0092406F" w:rsidRDefault="0092406F">
      <w:pPr>
        <w:jc w:val="both"/>
      </w:pPr>
    </w:p>
    <w:p w:rsidR="0092406F" w:rsidRDefault="00422A82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Pod 2. Nagrada stečajnoj upraviteljici</w:t>
      </w:r>
      <w:r>
        <w:rPr>
          <w:color w:val="262626" w:themeColor="text1" w:themeTint="D9"/>
          <w:sz w:val="24"/>
          <w:szCs w:val="24"/>
        </w:rPr>
        <w:t xml:space="preserve"> u iznosu od  198.000,00 kn bruto na temelju vrijednosti stečajne mase.</w:t>
      </w:r>
    </w:p>
    <w:tbl>
      <w:tblPr>
        <w:tblW w:w="9072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39"/>
        <w:gridCol w:w="1909"/>
        <w:gridCol w:w="3024"/>
      </w:tblGrid>
      <w:tr w:rsidR="0092406F">
        <w:tc>
          <w:tcPr>
            <w:tcW w:w="4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Vrijednost unovčene stečajne mase</w:t>
            </w:r>
          </w:p>
        </w:tc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Nagrada u %</w:t>
            </w:r>
          </w:p>
        </w:tc>
        <w:tc>
          <w:tcPr>
            <w:tcW w:w="3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Iznos u kn</w:t>
            </w:r>
          </w:p>
        </w:tc>
      </w:tr>
      <w:tr w:rsidR="0092406F">
        <w:tc>
          <w:tcPr>
            <w:tcW w:w="4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Do 100.000,00 kn</w:t>
            </w:r>
          </w:p>
        </w:tc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16</w:t>
            </w:r>
          </w:p>
        </w:tc>
        <w:tc>
          <w:tcPr>
            <w:tcW w:w="3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16.000,00</w:t>
            </w:r>
          </w:p>
        </w:tc>
      </w:tr>
      <w:tr w:rsidR="0092406F">
        <w:tc>
          <w:tcPr>
            <w:tcW w:w="4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Od 100.000,00 do 300.000,00</w:t>
            </w:r>
          </w:p>
        </w:tc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12</w:t>
            </w:r>
          </w:p>
        </w:tc>
        <w:tc>
          <w:tcPr>
            <w:tcW w:w="3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24.000,00</w:t>
            </w:r>
          </w:p>
        </w:tc>
      </w:tr>
      <w:tr w:rsidR="0092406F">
        <w:tc>
          <w:tcPr>
            <w:tcW w:w="4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lastRenderedPageBreak/>
              <w:t>Od 300.000,00 do 500.000,00</w:t>
            </w:r>
          </w:p>
        </w:tc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10</w:t>
            </w:r>
          </w:p>
        </w:tc>
        <w:tc>
          <w:tcPr>
            <w:tcW w:w="3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20.000,00</w:t>
            </w:r>
          </w:p>
        </w:tc>
      </w:tr>
      <w:tr w:rsidR="0092406F">
        <w:tc>
          <w:tcPr>
            <w:tcW w:w="4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 xml:space="preserve">Od </w:t>
            </w:r>
            <w:r>
              <w:t>500.000,00 do 1.000.000,00</w:t>
            </w:r>
          </w:p>
        </w:tc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8</w:t>
            </w:r>
          </w:p>
        </w:tc>
        <w:tc>
          <w:tcPr>
            <w:tcW w:w="3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40.000,00</w:t>
            </w:r>
          </w:p>
        </w:tc>
      </w:tr>
      <w:tr w:rsidR="0092406F">
        <w:tc>
          <w:tcPr>
            <w:tcW w:w="4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Od 1.000.000,00 do 2.400.000,00</w:t>
            </w:r>
          </w:p>
        </w:tc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7</w:t>
            </w:r>
          </w:p>
        </w:tc>
        <w:tc>
          <w:tcPr>
            <w:tcW w:w="3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</w:pPr>
            <w:r>
              <w:t>98.000,00</w:t>
            </w:r>
          </w:p>
        </w:tc>
      </w:tr>
      <w:tr w:rsidR="0092406F">
        <w:tc>
          <w:tcPr>
            <w:tcW w:w="41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Bruto nagrada</w:t>
            </w:r>
          </w:p>
        </w:tc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92406F">
            <w:pPr>
              <w:pStyle w:val="Sadrajitablice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3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92406F" w:rsidRDefault="00422A82">
            <w:pPr>
              <w:pStyle w:val="Sadrajitablice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198.000,00 kn</w:t>
            </w:r>
          </w:p>
        </w:tc>
      </w:tr>
    </w:tbl>
    <w:p w:rsidR="0092406F" w:rsidRDefault="0092406F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92406F" w:rsidRDefault="00422A82">
      <w:pPr>
        <w:jc w:val="both"/>
      </w:pPr>
      <w:bookmarkStart w:id="7" w:name="__DdeLink__1165_1996327861"/>
      <w:r>
        <w:rPr>
          <w:b/>
          <w:i/>
          <w:color w:val="262626" w:themeColor="text1" w:themeTint="D9"/>
          <w:sz w:val="24"/>
          <w:szCs w:val="24"/>
          <w:u w:val="single"/>
        </w:rPr>
        <w:t>Pod 3. Troškovi stečajnog postupka</w:t>
      </w:r>
      <w:r>
        <w:rPr>
          <w:color w:val="262626" w:themeColor="text1" w:themeTint="D9"/>
          <w:sz w:val="24"/>
          <w:szCs w:val="24"/>
        </w:rPr>
        <w:t xml:space="preserve"> </w:t>
      </w:r>
      <w:bookmarkEnd w:id="7"/>
      <w:r>
        <w:rPr>
          <w:color w:val="262626" w:themeColor="text1" w:themeTint="D9"/>
          <w:sz w:val="24"/>
          <w:szCs w:val="24"/>
        </w:rPr>
        <w:t xml:space="preserve">radi se o procijenjenim troškovima stečajnog postupka za period od 1 godine: 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 xml:space="preserve">- Knjigovodstvo – 875,00 </w:t>
      </w:r>
      <w:r>
        <w:rPr>
          <w:color w:val="262626" w:themeColor="text1" w:themeTint="D9"/>
          <w:sz w:val="24"/>
          <w:szCs w:val="24"/>
        </w:rPr>
        <w:t>kn/</w:t>
      </w:r>
      <w:proofErr w:type="spellStart"/>
      <w:r>
        <w:rPr>
          <w:color w:val="262626" w:themeColor="text1" w:themeTint="D9"/>
          <w:sz w:val="24"/>
          <w:szCs w:val="24"/>
        </w:rPr>
        <w:t>mj</w:t>
      </w:r>
      <w:proofErr w:type="spellEnd"/>
      <w:r>
        <w:rPr>
          <w:color w:val="262626" w:themeColor="text1" w:themeTint="D9"/>
          <w:sz w:val="24"/>
          <w:szCs w:val="24"/>
        </w:rPr>
        <w:t>, odnosno 10.500,00 kn/1 g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potrošni materijal (kancelarijski pribor, prijevoz) – 1.000,00 kn/</w:t>
      </w:r>
      <w:proofErr w:type="spellStart"/>
      <w:r>
        <w:rPr>
          <w:color w:val="262626" w:themeColor="text1" w:themeTint="D9"/>
          <w:sz w:val="24"/>
          <w:szCs w:val="24"/>
        </w:rPr>
        <w:t>mj</w:t>
      </w:r>
      <w:proofErr w:type="spellEnd"/>
      <w:r>
        <w:rPr>
          <w:color w:val="262626" w:themeColor="text1" w:themeTint="D9"/>
          <w:sz w:val="24"/>
          <w:szCs w:val="24"/>
        </w:rPr>
        <w:t>, odnosno 12.000,00 kn/1 g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Banka – 100,00 kn/</w:t>
      </w:r>
      <w:proofErr w:type="spellStart"/>
      <w:r>
        <w:rPr>
          <w:color w:val="262626" w:themeColor="text1" w:themeTint="D9"/>
          <w:sz w:val="24"/>
          <w:szCs w:val="24"/>
        </w:rPr>
        <w:t>mj</w:t>
      </w:r>
      <w:proofErr w:type="spellEnd"/>
      <w:r>
        <w:rPr>
          <w:color w:val="262626" w:themeColor="text1" w:themeTint="D9"/>
          <w:sz w:val="24"/>
          <w:szCs w:val="24"/>
        </w:rPr>
        <w:t>, odnosno 1.200,00 kn/1 g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mobitel – 110 kn/</w:t>
      </w:r>
      <w:proofErr w:type="spellStart"/>
      <w:r>
        <w:rPr>
          <w:color w:val="262626" w:themeColor="text1" w:themeTint="D9"/>
          <w:sz w:val="24"/>
          <w:szCs w:val="24"/>
        </w:rPr>
        <w:t>mj</w:t>
      </w:r>
      <w:proofErr w:type="spellEnd"/>
      <w:r>
        <w:rPr>
          <w:color w:val="262626" w:themeColor="text1" w:themeTint="D9"/>
          <w:sz w:val="24"/>
          <w:szCs w:val="24"/>
        </w:rPr>
        <w:t>, odnosno 1.320,00 kn/1 g</w:t>
      </w:r>
    </w:p>
    <w:p w:rsidR="0092406F" w:rsidRDefault="00422A82">
      <w:pPr>
        <w:jc w:val="both"/>
      </w:pPr>
      <w:r>
        <w:rPr>
          <w:color w:val="262626" w:themeColor="text1" w:themeTint="D9"/>
          <w:sz w:val="24"/>
          <w:szCs w:val="24"/>
        </w:rPr>
        <w:t>- nepredvidivi troškovi 10.000,0</w:t>
      </w:r>
      <w:r>
        <w:rPr>
          <w:color w:val="262626" w:themeColor="text1" w:themeTint="D9"/>
          <w:sz w:val="24"/>
          <w:szCs w:val="24"/>
        </w:rPr>
        <w:t>0 kn</w:t>
      </w:r>
    </w:p>
    <w:p w:rsidR="0092406F" w:rsidRDefault="0092406F">
      <w:pPr>
        <w:jc w:val="right"/>
      </w:pPr>
    </w:p>
    <w:p w:rsidR="0092406F" w:rsidRDefault="0092406F">
      <w:pPr>
        <w:jc w:val="right"/>
      </w:pPr>
    </w:p>
    <w:p w:rsidR="0092406F" w:rsidRDefault="00422A82">
      <w:pPr>
        <w:jc w:val="right"/>
      </w:pPr>
      <w:r>
        <w:rPr>
          <w:sz w:val="24"/>
          <w:szCs w:val="24"/>
        </w:rPr>
        <w:t>Stečajna upraviteljica:</w:t>
      </w:r>
    </w:p>
    <w:p w:rsidR="0092406F" w:rsidRDefault="00422A82">
      <w:pPr>
        <w:jc w:val="right"/>
      </w:pPr>
      <w:r>
        <w:rPr>
          <w:sz w:val="24"/>
          <w:szCs w:val="24"/>
        </w:rPr>
        <w:t xml:space="preserve">Ana </w:t>
      </w:r>
      <w:proofErr w:type="spellStart"/>
      <w:r>
        <w:rPr>
          <w:sz w:val="24"/>
          <w:szCs w:val="24"/>
        </w:rPr>
        <w:t>Vičević</w:t>
      </w:r>
      <w:proofErr w:type="spellEnd"/>
      <w:r>
        <w:rPr>
          <w:sz w:val="24"/>
          <w:szCs w:val="24"/>
        </w:rPr>
        <w:t xml:space="preserve"> Gračanin</w:t>
      </w:r>
    </w:p>
    <w:p w:rsidR="0092406F" w:rsidRDefault="00422A82">
      <w:pPr>
        <w:jc w:val="both"/>
      </w:pPr>
      <w:r>
        <w:rPr>
          <w:sz w:val="24"/>
          <w:szCs w:val="24"/>
        </w:rPr>
        <w:t xml:space="preserve">  </w:t>
      </w: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  <w:rPr>
          <w:sz w:val="24"/>
          <w:szCs w:val="24"/>
        </w:rPr>
      </w:pPr>
    </w:p>
    <w:p w:rsidR="0092406F" w:rsidRDefault="0092406F">
      <w:pPr>
        <w:jc w:val="both"/>
      </w:pPr>
    </w:p>
    <w:sectPr w:rsidR="0092406F">
      <w:footerReference w:type="default" r:id="rId8"/>
      <w:pgSz w:w="11906" w:h="16838"/>
      <w:pgMar w:top="1417" w:right="1417" w:bottom="1417" w:left="1417" w:header="0" w:footer="708" w:gutter="0"/>
      <w:pgNumType w:start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22A82">
      <w:pPr>
        <w:spacing w:after="0" w:line="240" w:lineRule="auto"/>
      </w:pPr>
      <w:r>
        <w:separator/>
      </w:r>
    </w:p>
  </w:endnote>
  <w:endnote w:type="continuationSeparator" w:id="0">
    <w:p w:rsidR="00000000" w:rsidRDefault="00422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6078377"/>
      <w:docPartObj>
        <w:docPartGallery w:val="Page Numbers (Bottom of Page)"/>
        <w:docPartUnique/>
      </w:docPartObj>
    </w:sdtPr>
    <w:sdtEndPr/>
    <w:sdtContent>
      <w:p w:rsidR="0092406F" w:rsidRDefault="00422A82">
        <w:pPr>
          <w:pStyle w:val="Podnoj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92406F" w:rsidRDefault="0092406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22A82">
      <w:pPr>
        <w:spacing w:after="0" w:line="240" w:lineRule="auto"/>
      </w:pPr>
      <w:r>
        <w:separator/>
      </w:r>
    </w:p>
  </w:footnote>
  <w:footnote w:type="continuationSeparator" w:id="0">
    <w:p w:rsidR="00000000" w:rsidRDefault="00422A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06F"/>
    <w:rsid w:val="00422A82"/>
    <w:rsid w:val="0092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FC571-56CA-4B11-B1AB-96679AB0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3661</Words>
  <Characters>20873</Characters>
  <Application>Microsoft Office Word</Application>
  <DocSecurity>4</DocSecurity>
  <Lines>173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Sanja Lakošeljac</cp:lastModifiedBy>
  <cp:revision>2</cp:revision>
  <cp:lastPrinted>2016-09-05T16:34:00Z</cp:lastPrinted>
  <dcterms:created xsi:type="dcterms:W3CDTF">2016-09-07T11:11:00Z</dcterms:created>
  <dcterms:modified xsi:type="dcterms:W3CDTF">2016-09-07T11:11:00Z</dcterms:modified>
  <dc:language>hr-HR</dc:language>
</cp:coreProperties>
</file>